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224.png" ContentType="image/png"/>
  <Override PartName="/word/media/rId25.png" ContentType="image/png"/>
  <Override PartName="/word/media/rId28.png" ContentType="image/png"/>
  <Override PartName="/word/media/rId22.png" ContentType="image/png"/>
  <Override PartName="/word/media/rId113.tiff" ContentType="image/tiff"/>
  <Override PartName="/word/media/rId31.png" ContentType="image/png"/>
  <Override PartName="/word/media/rId237.png" ContentType="image/png"/>
  <Override PartName="/word/media/rId242.png" ContentType="image/png"/>
  <Override PartName="/word/media/rId232.png" ContentType="image/png"/>
  <Override PartName="/word/media/rId164.png" ContentType="image/png"/>
  <Override PartName="/word/media/rId169.png" ContentType="image/png"/>
  <Override PartName="/word/media/rId54.png" ContentType="image/png"/>
  <Override PartName="/word/media/rId50.png" ContentType="image/png"/>
  <Override PartName="/word/media/rId65.png" ContentType="image/png"/>
  <Override PartName="/word/media/rId61.png" ContentType="image/png"/>
  <Override PartName="/word/media/rId199.png" ContentType="image/png"/>
  <Override PartName="/word/media/rId194.png" ContentType="image/png"/>
  <Override PartName="/word/media/rId204.png" ContentType="image/png"/>
  <Override PartName="/word/media/rId189.png" ContentType="image/png"/>
  <Override PartName="/word/media/rId210.png" ContentType="image/png"/>
  <Override PartName="/word/media/rId218.png" ContentType="image/png"/>
  <Override PartName="/word/media/rId214.png" ContentType="image/png"/>
  <Override PartName="/word/media/rId34.png" ContentType="image/png"/>
  <Override PartName="/word/media/rId133.png" ContentType="image/png"/>
  <Override PartName="/word/media/rId127.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7"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6"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 *Diabetes Obesity and Metabolism. 2023; 1-10.</w:t>
      </w:r>
      <w:r>
        <w:t xml:space="preserve"> </w:t>
      </w:r>
      <w:hyperlink r:id="rId45">
        <w:r>
          <w:rPr>
            <w:rStyle w:val="Hyperlink"/>
          </w:rPr>
          <w:t xml:space="preserve">https://doi.org/10.1111/dom.15230</w:t>
        </w:r>
      </w:hyperlink>
    </w:p>
    <w:bookmarkEnd w:id="46"/>
    <w:bookmarkEnd w:id="47"/>
    <w:bookmarkStart w:id="48"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8"/>
    <w:bookmarkStart w:id="101"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9"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9"/>
    <w:bookmarkStart w:id="72"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8"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3" w:name="fig-pyramid-native-danes"/>
                      <w:p>
                        <w:pPr>
                          <w:jc w:val="center"/>
                          <w:jc w:val="center"/>
                          <w:jc w:val="center"/>
                        </w:pPr>
                        <w:r>
                          <w:drawing>
                            <wp:inline>
                              <wp:extent cx="2971800" cy="3008659"/>
                              <wp:effectExtent b="0" l="0" r="0" t="0"/>
                              <wp:docPr descr="" title="" id="51" name="Picture"/>
                              <a:graphic>
                                <a:graphicData uri="http://schemas.openxmlformats.org/drawingml/2006/picture">
                                  <pic:pic>
                                    <pic:nvPicPr>
                                      <pic:cNvPr descr="figures/pyramid_native_danes.png" id="52" name="Picture"/>
                                      <pic:cNvPicPr>
                                        <a:picLocks noChangeArrowheads="1" noChangeAspect="1"/>
                                      </pic:cNvPicPr>
                                    </pic:nvPicPr>
                                    <pic:blipFill>
                                      <a:blip r:embed="rId50"/>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7" w:name="fig-pyramid-migrants"/>
                      <w:p>
                        <w:pPr>
                          <w:jc w:val="center"/>
                          <w:jc w:val="center"/>
                          <w:jc w:val="center"/>
                        </w:pPr>
                        <w:r>
                          <w:drawing>
                            <wp:inline>
                              <wp:extent cx="2971800" cy="2967235"/>
                              <wp:effectExtent b="0" l="0" r="0" t="0"/>
                              <wp:docPr descr="" title="" id="55" name="Picture"/>
                              <a:graphic>
                                <a:graphicData uri="http://schemas.openxmlformats.org/drawingml/2006/picture">
                                  <pic:pic>
                                    <pic:nvPicPr>
                                      <pic:cNvPr descr="figures/pyramid_migrants.png" id="56" name="Picture"/>
                                      <pic:cNvPicPr>
                                        <a:picLocks noChangeArrowheads="1" noChangeAspect="1"/>
                                      </pic:cNvPicPr>
                                    </pic:nvPicPr>
                                    <pic:blipFill>
                                      <a:blip r:embed="rId54"/>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7"/>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8"/>
        </w:tc>
      </w:tr>
    </w:tbl>
    <w:bookmarkStart w:id="59"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9"/>
    <w:bookmarkStart w:id="60"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0"/>
    <w:bookmarkStart w:id="70"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9"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4" w:name="fig-reason-western"/>
                      <w:p>
                        <w:pPr>
                          <w:jc w:val="center"/>
                          <w:jc w:val="center"/>
                          <w:jc w:val="center"/>
                        </w:pPr>
                        <w:r>
                          <w:drawing>
                            <wp:inline>
                              <wp:extent cx="5334000" cy="3330786"/>
                              <wp:effectExtent b="0" l="0" r="0" t="0"/>
                              <wp:docPr descr="" title="" id="62" name="Picture"/>
                              <a:graphic>
                                <a:graphicData uri="http://schemas.openxmlformats.org/drawingml/2006/picture">
                                  <pic:pic>
                                    <pic:nvPicPr>
                                      <pic:cNvPr descr="figures/reason_migration_origin_west_2022.png" id="63" name="Picture"/>
                                      <pic:cNvPicPr>
                                        <a:picLocks noChangeArrowheads="1" noChangeAspect="1"/>
                                      </pic:cNvPicPr>
                                    </pic:nvPicPr>
                                    <pic:blipFill>
                                      <a:blip r:embed="rId61"/>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4"/>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8" w:name="fig-reason-nonwestern"/>
                      <w:p>
                        <w:pPr>
                          <w:jc w:val="center"/>
                          <w:jc w:val="center"/>
                          <w:jc w:val="center"/>
                        </w:pPr>
                        <w:r>
                          <w:drawing>
                            <wp:inline>
                              <wp:extent cx="5334000" cy="3330786"/>
                              <wp:effectExtent b="0" l="0" r="0" t="0"/>
                              <wp:docPr descr="" title="" id="66" name="Picture"/>
                              <a:graphic>
                                <a:graphicData uri="http://schemas.openxmlformats.org/drawingml/2006/picture">
                                  <pic:pic>
                                    <pic:nvPicPr>
                                      <pic:cNvPr descr="figures/reason_migration_origin_nonwest_2022.png" id="67" name="Picture"/>
                                      <pic:cNvPicPr>
                                        <a:picLocks noChangeArrowheads="1" noChangeAspect="1"/>
                                      </pic:cNvPicPr>
                                    </pic:nvPicPr>
                                    <pic:blipFill>
                                      <a:blip r:embed="rId65"/>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8"/>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9"/>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0"/>
    <w:bookmarkStart w:id="71"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1"/>
    <w:bookmarkEnd w:id="72"/>
    <w:bookmarkStart w:id="82" w:name="type-2-diabetes-care"/>
    <w:p>
      <w:pPr>
        <w:pStyle w:val="Heading2"/>
      </w:pPr>
      <w:r>
        <w:t xml:space="preserve">1.3 Type 2 diabetes care</w:t>
      </w:r>
    </w:p>
    <w:bookmarkStart w:id="75" w:name="complications-and-risk-factors"/>
    <w:p>
      <w:pPr>
        <w:pStyle w:val="Heading3"/>
      </w:pPr>
      <w:r>
        <w:t xml:space="preserve">Complications and risk factors</w:t>
      </w:r>
    </w:p>
    <w:bookmarkStart w:id="73"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3"/>
    <w:bookmarkStart w:id="74"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4"/>
    <w:bookmarkEnd w:id="75"/>
    <w:bookmarkStart w:id="78" w:name="pharmacological-treatment"/>
    <w:p>
      <w:pPr>
        <w:pStyle w:val="Heading3"/>
      </w:pPr>
      <w:r>
        <w:t xml:space="preserve">Pharmacological treatment</w:t>
      </w:r>
    </w:p>
    <w:bookmarkStart w:id="76"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6"/>
    <w:bookmarkStart w:id="77"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7"/>
    <w:bookmarkEnd w:id="78"/>
    <w:bookmarkStart w:id="81" w:name="monitoring"/>
    <w:p>
      <w:pPr>
        <w:pStyle w:val="Heading3"/>
      </w:pPr>
      <w:r>
        <w:t xml:space="preserve">Monitoring</w:t>
      </w:r>
    </w:p>
    <w:bookmarkStart w:id="79"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9"/>
    <w:bookmarkStart w:id="80"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0"/>
    <w:bookmarkEnd w:id="81"/>
    <w:bookmarkEnd w:id="82"/>
    <w:bookmarkStart w:id="94" w:name="Xc97c9dbd1e56f09b035b591f0a2f5a7c2b90c7a"/>
    <w:p>
      <w:pPr>
        <w:pStyle w:val="Heading2"/>
      </w:pPr>
      <w:r>
        <w:t xml:space="preserve">1.4 Clinical guidelines for type 2 diabetes care</w:t>
      </w:r>
    </w:p>
    <w:bookmarkStart w:id="85"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3"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3"/>
    <w:bookmarkStart w:id="84"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4"/>
    <w:bookmarkEnd w:id="85"/>
    <w:bookmarkStart w:id="86"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6"/>
    <w:bookmarkStart w:id="87"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7"/>
    <w:bookmarkStart w:id="88"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8"/>
    <w:bookmarkStart w:id="93" w:name="pharmacological-treatment-1"/>
    <w:p>
      <w:pPr>
        <w:pStyle w:val="Heading3"/>
      </w:pPr>
      <w:r>
        <w:t xml:space="preserve">Pharmacological treatment</w:t>
      </w:r>
    </w:p>
    <w:bookmarkStart w:id="89"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9"/>
    <w:bookmarkStart w:id="90"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0"/>
    <w:bookmarkStart w:id="91"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1"/>
    <w:bookmarkStart w:id="92"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2"/>
    <w:bookmarkEnd w:id="93"/>
    <w:bookmarkEnd w:id="94"/>
    <w:bookmarkStart w:id="99" w:name="sec-id-t2d-registers"/>
    <w:p>
      <w:pPr>
        <w:pStyle w:val="Heading2"/>
      </w:pPr>
      <w:r>
        <w:t xml:space="preserve">1.5 Identification of type 2 diabetes cases in healthcare registers</w:t>
      </w:r>
    </w:p>
    <w:bookmarkStart w:id="95"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5"/>
    <w:bookmarkStart w:id="96"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6"/>
    <w:bookmarkStart w:id="97"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7"/>
    <w:bookmarkStart w:id="98"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8"/>
    <w:bookmarkEnd w:id="99"/>
    <w:bookmarkStart w:id="100"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0"/>
    <w:bookmarkEnd w:id="101"/>
    <w:bookmarkStart w:id="105" w:name="sec-aims"/>
    <w:p>
      <w:pPr>
        <w:pStyle w:val="Heading1"/>
      </w:pPr>
      <w:r>
        <w:t xml:space="preserve">2. Aims</w:t>
      </w:r>
    </w:p>
    <w:bookmarkStart w:id="102"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2"/>
    <w:bookmarkStart w:id="103"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3"/>
    <w:bookmarkStart w:id="104"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4"/>
    <w:bookmarkEnd w:id="105"/>
    <w:bookmarkStart w:id="163"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6"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6"/>
    <w:bookmarkStart w:id="112"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7"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7"/>
    <w:bookmarkStart w:id="108"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8"/>
    <w:bookmarkStart w:id="109"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9"/>
    <w:bookmarkStart w:id="110"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0"/>
    <w:bookmarkStart w:id="111"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1"/>
    <w:bookmarkEnd w:id="112"/>
    <w:bookmarkStart w:id="122"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7"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6">
                    <w:r>
                      <w:drawing>
                        <wp:inline>
                          <wp:extent cx="5334000" cy="3658870"/>
                          <wp:effectExtent b="0" l="0" r="0" t="0"/>
                          <wp:docPr descr="" title="" id="114" name="Picture"/>
                          <a:graphic>
                            <a:graphicData uri="http://schemas.openxmlformats.org/drawingml/2006/picture">
                              <pic:pic>
                                <pic:nvPicPr>
                                  <pic:cNvPr descr="figures/classifierdiffs.tif" id="115" name="Picture"/>
                                  <pic:cNvPicPr>
                                    <a:picLocks noChangeArrowheads="1" noChangeAspect="1"/>
                                  </pic:cNvPicPr>
                                </pic:nvPicPr>
                                <pic:blipFill>
                                  <a:blip r:embed="rId113"/>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7"/>
        </w:tc>
      </w:tr>
    </w:tbl>
    <w:bookmarkStart w:id="118"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8"/>
    <w:bookmarkStart w:id="121"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9"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9"/>
    <w:bookmarkStart w:id="120"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0"/>
    <w:bookmarkEnd w:id="121"/>
    <w:bookmarkEnd w:id="122"/>
    <w:bookmarkStart w:id="125"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3"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3"/>
    <w:bookmarkStart w:id="124"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4"/>
    <w:bookmarkEnd w:id="125"/>
    <w:bookmarkStart w:id="148"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6"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6"/>
    <w:bookmarkStart w:id="139" w:name="study-populations"/>
    <w:p>
      <w:pPr>
        <w:pStyle w:val="Heading3"/>
      </w:pPr>
      <w:r>
        <w:t xml:space="preserve">Study populations</w:t>
      </w:r>
    </w:p>
    <w:bookmarkStart w:id="132"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1"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0">
                    <w:r>
                      <w:drawing>
                        <wp:inline>
                          <wp:extent cx="5334000" cy="3760470"/>
                          <wp:effectExtent b="0" l="0" r="0" t="0"/>
                          <wp:docPr descr="" title="" id="128" name="Picture"/>
                          <a:graphic>
                            <a:graphicData uri="http://schemas.openxmlformats.org/drawingml/2006/picture">
                              <pic:pic>
                                <pic:nvPicPr>
                                  <pic:cNvPr descr="figures/survey_flow/survey_flow.tif" id="129" name="Picture"/>
                                  <pic:cNvPicPr>
                                    <a:picLocks noChangeArrowheads="1" noChangeAspect="1"/>
                                  </pic:cNvPicPr>
                                </pic:nvPicPr>
                                <pic:blipFill>
                                  <a:blip r:embed="rId127"/>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1"/>
        </w:tc>
      </w:tr>
    </w:tbl>
    <w:bookmarkEnd w:id="132"/>
    <w:bookmarkStart w:id="137"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w:t>
      </w: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6">
              <w:r>
                <w:drawing>
                  <wp:inline>
                    <wp:extent cx="5334000" cy="2003213"/>
                    <wp:effectExtent b="0" l="0" r="0" t="0"/>
                    <wp:docPr descr="" title="" id="134" name="Picture"/>
                    <a:graphic>
                      <a:graphicData uri="http://schemas.openxmlformats.org/drawingml/2006/picture">
                        <pic:pic>
                          <pic:nvPicPr>
                            <pic:cNvPr descr="figures/study2flow.png" id="135" name="Picture"/>
                            <pic:cNvPicPr>
                              <a:picLocks noChangeArrowheads="1" noChangeAspect="1"/>
                            </pic:cNvPicPr>
                          </pic:nvPicPr>
                          <pic:blipFill>
                            <a:blip r:embed="rId133"/>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7"/>
    <w:bookmarkStart w:id="138"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8"/>
    <w:bookmarkEnd w:id="139"/>
    <w:bookmarkStart w:id="143" w:name="outcomes"/>
    <w:p>
      <w:pPr>
        <w:pStyle w:val="Heading3"/>
      </w:pPr>
      <w:r>
        <w:t xml:space="preserve">Outcomes</w:t>
      </w:r>
    </w:p>
    <w:bookmarkStart w:id="140"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0"/>
    <w:bookmarkStart w:id="141"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1"/>
    <w:bookmarkStart w:id="142"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2"/>
    <w:bookmarkEnd w:id="143"/>
    <w:bookmarkStart w:id="144"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4"/>
    <w:bookmarkStart w:id="147" w:name="other-explanatory-variables"/>
    <w:p>
      <w:pPr>
        <w:pStyle w:val="Heading3"/>
      </w:pPr>
      <w:r>
        <w:t xml:space="preserve">Other explanatory variables</w:t>
      </w:r>
    </w:p>
    <w:bookmarkStart w:id="145"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5"/>
    <w:bookmarkStart w:id="146"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6"/>
    <w:bookmarkEnd w:id="147"/>
    <w:bookmarkEnd w:id="148"/>
    <w:bookmarkStart w:id="161"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2" w:name="fig-or-rr"/>
          <w:p>
            <w:pPr>
              <w:jc w:val="center"/>
            </w:pPr>
            <w:r>
              <w:drawing>
                <wp:inline>
                  <wp:extent cx="4620126" cy="3696101"/>
                  <wp:effectExtent b="0" l="0" r="0" t="0"/>
                  <wp:docPr descr="" title="" id="150" name="Picture"/>
                  <a:graphic>
                    <a:graphicData uri="http://schemas.openxmlformats.org/drawingml/2006/picture">
                      <pic:pic>
                        <pic:nvPicPr>
                          <pic:cNvPr descr="3-methods_files/figure-docx/fig-or-rr-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2"/>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8"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3"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3"/>
    <w:p>
      <w:pPr>
        <w:pStyle w:val="BodyText"/>
      </w:pPr>
      <w:bookmarkStart w:id="154"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4"/>
    </w:p>
    <w:p>
      <w:pPr>
        <w:pStyle w:val="FirstParagraph"/>
      </w:pPr>
      <w:bookmarkStart w:id="155"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5"/>
    </w:p>
    <w:p>
      <w:pPr>
        <w:pStyle w:val="FirstParagraph"/>
      </w:pPr>
      <w:bookmarkStart w:id="156"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6"/>
    </w:p>
    <w:p>
      <w:pPr>
        <w:pStyle w:val="FirstParagraph"/>
      </w:pPr>
      <w:bookmarkStart w:id="157"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7"/>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8"/>
    <w:bookmarkStart w:id="159"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9"/>
    <w:bookmarkStart w:id="160"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0"/>
    <w:bookmarkEnd w:id="161"/>
    <w:bookmarkStart w:id="162"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2"/>
    <w:bookmarkEnd w:id="163"/>
    <w:bookmarkStart w:id="223"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5" w:name="X8c898b6caaf700d8573051bf6354c28e93bd4a9"/>
    <w:p>
      <w:pPr>
        <w:pStyle w:val="Heading2"/>
      </w:pPr>
      <w:r>
        <w:t xml:space="preserve">4.1 Register-based type 2 diabetes population</w:t>
      </w:r>
    </w:p>
    <w:bookmarkStart w:id="174"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8"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7">
                    <w:r>
                      <w:drawing>
                        <wp:inline>
                          <wp:extent cx="5334000" cy="3135630"/>
                          <wp:effectExtent b="0" l="0" r="0" t="0"/>
                          <wp:docPr descr="" title="" id="165" name="Picture"/>
                          <a:graphic>
                            <a:graphicData uri="http://schemas.openxmlformats.org/drawingml/2006/picture">
                              <pic:pic>
                                <pic:nvPicPr>
                                  <pic:cNvPr descr="figures/osdc_flow/inclusion_flow.png" id="166" name="Picture"/>
                                  <pic:cNvPicPr>
                                    <a:picLocks noChangeArrowheads="1" noChangeAspect="1"/>
                                  </pic:cNvPicPr>
                                </pic:nvPicPr>
                                <pic:blipFill>
                                  <a:blip r:embed="rId164"/>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3"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2">
                    <w:r>
                      <w:drawing>
                        <wp:inline>
                          <wp:extent cx="3675979" cy="7788482"/>
                          <wp:effectExtent b="0" l="0" r="0" t="0"/>
                          <wp:docPr descr="" title="" id="170" name="Picture"/>
                          <a:graphic>
                            <a:graphicData uri="http://schemas.openxmlformats.org/drawingml/2006/picture">
                              <pic:pic>
                                <pic:nvPicPr>
                                  <pic:cNvPr descr="figures/osdc_flow/type_flow.png" id="171" name="Picture"/>
                                  <pic:cNvPicPr>
                                    <a:picLocks noChangeArrowheads="1" noChangeAspect="1"/>
                                  </pic:cNvPicPr>
                                </pic:nvPicPr>
                                <pic:blipFill>
                                  <a:blip r:embed="rId169"/>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3"/>
        </w:tc>
      </w:tr>
    </w:tbl>
    <w:p>
      <w:r>
        <w:br w:type="page"/>
      </w:r>
    </w:p>
    <w:bookmarkEnd w:id="174"/>
    <w:bookmarkEnd w:id="175"/>
    <w:bookmarkStart w:id="188"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8" w:name="tbl-t1d-panel"/>
    <w:tbl>
      <w:tblPr>
        <w:tblStyle w:val="Table"/>
        <w:tblW w:type="pct" w:w="5000"/>
        <w:tblLook w:firstRow="0" w:lastRow="0" w:firstColumn="0" w:lastColumn="0" w:noHBand="0" w:noVBand="0" w:val="0000"/>
        <w:jc w:val="start"/>
      </w:tblPr>
      <w:tblGrid>
        <w:gridCol w:w="7920"/>
      </w:tblGrid>
      <w:tr>
        <w:tc>
          <w:tcPr/>
          <w:bookmarkStart w:id="176"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7"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8"/>
    <w:bookmarkStart w:id="181" w:name="tbl-t2d-panel"/>
    <w:tbl>
      <w:tblPr>
        <w:tblStyle w:val="Table"/>
        <w:tblW w:type="pct" w:w="5000"/>
        <w:tblLook w:firstRow="0" w:lastRow="0" w:firstColumn="0" w:lastColumn="0" w:noHBand="0" w:noVBand="0" w:val="0000"/>
        <w:jc w:val="start"/>
      </w:tblPr>
      <w:tblGrid>
        <w:gridCol w:w="7920"/>
      </w:tblGrid>
      <w:tr>
        <w:tc>
          <w:tcPr/>
          <w:bookmarkStart w:id="179"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0"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1"/>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4" w:name="tbl-t1d-stratified-panel"/>
    <w:tbl>
      <w:tblPr>
        <w:tblStyle w:val="Table"/>
        <w:tblW w:type="pct" w:w="5000"/>
        <w:tblLook w:firstRow="0" w:lastRow="0" w:firstColumn="0" w:lastColumn="0" w:noHBand="0" w:noVBand="0" w:val="0000"/>
        <w:jc w:val="start"/>
      </w:tblPr>
      <w:tblGrid>
        <w:gridCol w:w="7920"/>
      </w:tblGrid>
      <w:tr>
        <w:tc>
          <w:tcPr/>
          <w:bookmarkStart w:id="182"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3"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4"/>
    <w:bookmarkStart w:id="187" w:name="tbl-t2d-stratified-panel"/>
    <w:tbl>
      <w:tblPr>
        <w:tblStyle w:val="Table"/>
        <w:tblW w:type="pct" w:w="5000"/>
        <w:tblLook w:firstRow="0" w:lastRow="0" w:firstColumn="0" w:lastColumn="0" w:noHBand="0" w:noVBand="0" w:val="0000"/>
        <w:jc w:val="start"/>
      </w:tblPr>
      <w:tblGrid>
        <w:gridCol w:w="7920"/>
      </w:tblGrid>
      <w:tr>
        <w:tc>
          <w:tcPr/>
          <w:bookmarkStart w:id="185"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6"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7"/>
    <w:p>
      <w:r>
        <w:br w:type="page"/>
      </w:r>
    </w:p>
    <w:bookmarkEnd w:id="188"/>
    <w:bookmarkStart w:id="209"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3"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2" w:name="fig-res-2-prevalence"/>
          <w:p>
            <w:pPr>
              <w:jc w:val="center"/>
            </w:pPr>
            <w:r>
              <w:drawing>
                <wp:inline>
                  <wp:extent cx="5334000" cy="3556000"/>
                  <wp:effectExtent b="0" l="0" r="0" t="0"/>
                  <wp:docPr descr="" title="" id="190" name="Picture"/>
                  <a:graphic>
                    <a:graphicData uri="http://schemas.openxmlformats.org/drawingml/2006/picture">
                      <pic:pic>
                        <pic:nvPicPr>
                          <pic:cNvPr descr="figures/res_2_prevalence.png" id="191"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2"/>
        </w:tc>
      </w:tr>
    </w:tbl>
    <w:p>
      <w:r>
        <w:br w:type="page"/>
      </w:r>
    </w:p>
    <w:bookmarkEnd w:id="193"/>
    <w:bookmarkStart w:id="198"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7" w:name="fig-res-2-monitoring"/>
          <w:p>
            <w:pPr>
              <w:jc w:val="center"/>
            </w:pPr>
            <w:r>
              <w:drawing>
                <wp:inline>
                  <wp:extent cx="5334000" cy="2842429"/>
                  <wp:effectExtent b="0" l="0" r="0" t="0"/>
                  <wp:docPr descr="" title="" id="195" name="Picture"/>
                  <a:graphic>
                    <a:graphicData uri="http://schemas.openxmlformats.org/drawingml/2006/picture">
                      <pic:pic>
                        <pic:nvPicPr>
                          <pic:cNvPr descr="figures/res_2_monitoring.png" id="196" name="Picture"/>
                          <pic:cNvPicPr>
                            <a:picLocks noChangeArrowheads="1" noChangeAspect="1"/>
                          </pic:cNvPicPr>
                        </pic:nvPicPr>
                        <pic:blipFill>
                          <a:blip r:embed="rId194"/>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7"/>
        </w:tc>
      </w:tr>
    </w:tbl>
    <w:p>
      <w:r>
        <w:br w:type="page"/>
      </w:r>
    </w:p>
    <w:bookmarkEnd w:id="198"/>
    <w:bookmarkStart w:id="203"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2" w:name="fig-res-2-biomarkers"/>
          <w:p>
            <w:pPr>
              <w:jc w:val="center"/>
            </w:pPr>
            <w:r>
              <w:drawing>
                <wp:inline>
                  <wp:extent cx="5334000" cy="4778168"/>
                  <wp:effectExtent b="0" l="0" r="0" t="0"/>
                  <wp:docPr descr="" title="" id="200" name="Picture"/>
                  <a:graphic>
                    <a:graphicData uri="http://schemas.openxmlformats.org/drawingml/2006/picture">
                      <pic:pic>
                        <pic:nvPicPr>
                          <pic:cNvPr descr="figures/res_2_biomarkers.png" id="201" name="Picture"/>
                          <pic:cNvPicPr>
                            <a:picLocks noChangeArrowheads="1" noChangeAspect="1"/>
                          </pic:cNvPicPr>
                        </pic:nvPicPr>
                        <pic:blipFill>
                          <a:blip r:embed="rId199"/>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2"/>
        </w:tc>
      </w:tr>
    </w:tbl>
    <w:p>
      <w:r>
        <w:br w:type="page"/>
      </w:r>
    </w:p>
    <w:bookmarkEnd w:id="203"/>
    <w:bookmarkStart w:id="208"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7" w:name="fig-res-2-pharma"/>
          <w:p>
            <w:pPr>
              <w:jc w:val="center"/>
            </w:pPr>
            <w:r>
              <w:drawing>
                <wp:inline>
                  <wp:extent cx="5334000" cy="2901696"/>
                  <wp:effectExtent b="0" l="0" r="0" t="0"/>
                  <wp:docPr descr="" title="" id="205" name="Picture"/>
                  <a:graphic>
                    <a:graphicData uri="http://schemas.openxmlformats.org/drawingml/2006/picture">
                      <pic:pic>
                        <pic:nvPicPr>
                          <pic:cNvPr descr="figures/res_2_pharma.png" id="206" name="Picture"/>
                          <pic:cNvPicPr>
                            <a:picLocks noChangeArrowheads="1" noChangeAspect="1"/>
                          </pic:cNvPicPr>
                        </pic:nvPicPr>
                        <pic:blipFill>
                          <a:blip r:embed="rId204"/>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7"/>
        </w:tc>
      </w:tr>
    </w:tbl>
    <w:p>
      <w:r>
        <w:br w:type="page"/>
      </w:r>
    </w:p>
    <w:bookmarkEnd w:id="208"/>
    <w:bookmarkEnd w:id="209"/>
    <w:bookmarkStart w:id="222"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3" w:name="fig-res-3-combination"/>
          <w:p>
            <w:pPr>
              <w:jc w:val="center"/>
            </w:pPr>
            <w:r>
              <w:drawing>
                <wp:inline>
                  <wp:extent cx="3572113" cy="3660653"/>
                  <wp:effectExtent b="0" l="0" r="0" t="0"/>
                  <wp:docPr descr="" title="" id="211" name="Picture"/>
                  <a:graphic>
                    <a:graphicData uri="http://schemas.openxmlformats.org/drawingml/2006/picture">
                      <pic:pic>
                        <pic:nvPicPr>
                          <pic:cNvPr descr="figures/res_3_combination.png" id="212" name="Picture"/>
                          <pic:cNvPicPr>
                            <a:picLocks noChangeArrowheads="1" noChangeAspect="1"/>
                          </pic:cNvPicPr>
                        </pic:nvPicPr>
                        <pic:blipFill>
                          <a:blip r:embed="rId210"/>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7" w:name="fig-res-3-oral-gld"/>
          <w:p>
            <w:pPr>
              <w:jc w:val="center"/>
            </w:pPr>
            <w:r>
              <w:drawing>
                <wp:inline>
                  <wp:extent cx="5334000" cy="3279726"/>
                  <wp:effectExtent b="0" l="0" r="0" t="0"/>
                  <wp:docPr descr="" title="" id="215" name="Picture"/>
                  <a:graphic>
                    <a:graphicData uri="http://schemas.openxmlformats.org/drawingml/2006/picture">
                      <pic:pic>
                        <pic:nvPicPr>
                          <pic:cNvPr descr="figures/res_3_oral_gld.png" id="216" name="Picture"/>
                          <pic:cNvPicPr>
                            <a:picLocks noChangeArrowheads="1" noChangeAspect="1"/>
                          </pic:cNvPicPr>
                        </pic:nvPicPr>
                        <pic:blipFill>
                          <a:blip r:embed="rId214"/>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1" w:name="fig-res-3-inj-gld"/>
          <w:p>
            <w:pPr>
              <w:jc w:val="center"/>
            </w:pPr>
            <w:r>
              <w:drawing>
                <wp:inline>
                  <wp:extent cx="3572113" cy="3660653"/>
                  <wp:effectExtent b="0" l="0" r="0" t="0"/>
                  <wp:docPr descr="" title="" id="219" name="Picture"/>
                  <a:graphic>
                    <a:graphicData uri="http://schemas.openxmlformats.org/drawingml/2006/picture">
                      <pic:pic>
                        <pic:nvPicPr>
                          <pic:cNvPr descr="figures/res_3_inj_gld.png" id="220" name="Picture"/>
                          <pic:cNvPicPr>
                            <a:picLocks noChangeArrowheads="1" noChangeAspect="1"/>
                          </pic:cNvPicPr>
                        </pic:nvPicPr>
                        <pic:blipFill>
                          <a:blip r:embed="rId218"/>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1"/>
        </w:tc>
      </w:tr>
    </w:tbl>
    <w:bookmarkEnd w:id="222"/>
    <w:bookmarkEnd w:id="223"/>
    <w:bookmarkStart w:id="257"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8"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8"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7" w:name="fig-births"/>
          <w:p>
            <w:pPr>
              <w:jc w:val="center"/>
            </w:pPr>
            <w:r>
              <w:drawing>
                <wp:inline>
                  <wp:extent cx="4620126" cy="3696101"/>
                  <wp:effectExtent b="0" l="0" r="0" t="0"/>
                  <wp:docPr descr="" title="" id="225" name="Picture"/>
                  <a:graphic>
                    <a:graphicData uri="http://schemas.openxmlformats.org/drawingml/2006/picture">
                      <pic:pic>
                        <pic:nvPicPr>
                          <pic:cNvPr descr="5-discussion-methods_files/figure-docx/fig-births-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7"/>
        </w:tc>
      </w:tr>
    </w:tbl>
    <w:bookmarkEnd w:id="228"/>
    <w:bookmarkStart w:id="229"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9"/>
    <w:bookmarkStart w:id="230"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0"/>
    <w:bookmarkStart w:id="231"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1"/>
    <w:bookmarkStart w:id="247"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6"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5">
                    <w:r>
                      <w:drawing>
                        <wp:inline>
                          <wp:extent cx="5334000" cy="7385538"/>
                          <wp:effectExtent b="0" l="0" r="0" t="0"/>
                          <wp:docPr descr="" title="" id="233" name="Picture"/>
                          <a:graphic>
                            <a:graphicData uri="http://schemas.openxmlformats.org/drawingml/2006/picture">
                              <pic:pic>
                                <pic:nvPicPr>
                                  <pic:cNvPr descr="figures/inclusion_plots/inclusion_year.png" id="234" name="Picture"/>
                                  <pic:cNvPicPr>
                                    <a:picLocks noChangeArrowheads="1" noChangeAspect="1"/>
                                  </pic:cNvPicPr>
                                </pic:nvPicPr>
                                <pic:blipFill>
                                  <a:blip r:embed="rId23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6"/>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1"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0">
                    <w:r>
                      <w:drawing>
                        <wp:inline>
                          <wp:extent cx="5334000" cy="7385538"/>
                          <wp:effectExtent b="0" l="0" r="0" t="0"/>
                          <wp:docPr descr="" title="" id="238" name="Picture"/>
                          <a:graphic>
                            <a:graphicData uri="http://schemas.openxmlformats.org/drawingml/2006/picture">
                              <pic:pic>
                                <pic:nvPicPr>
                                  <pic:cNvPr descr="figures/inclusion_plots/age_by_sex.png" id="239" name="Picture"/>
                                  <pic:cNvPicPr>
                                    <a:picLocks noChangeArrowheads="1" noChangeAspect="1"/>
                                  </pic:cNvPicPr>
                                </pic:nvPicPr>
                                <pic:blipFill>
                                  <a:blip r:embed="rId237"/>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1"/>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6"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5">
                    <w:r>
                      <w:drawing>
                        <wp:inline>
                          <wp:extent cx="5334000" cy="7385538"/>
                          <wp:effectExtent b="0" l="0" r="0" t="0"/>
                          <wp:docPr descr="" title="" id="243" name="Picture"/>
                          <a:graphic>
                            <a:graphicData uri="http://schemas.openxmlformats.org/drawingml/2006/picture">
                              <pic:pic>
                                <pic:nvPicPr>
                                  <pic:cNvPr descr="figures/inclusion_plots/age_by_sex_year.png" id="244" name="Picture"/>
                                  <pic:cNvPicPr>
                                    <a:picLocks noChangeArrowheads="1" noChangeAspect="1"/>
                                  </pic:cNvPicPr>
                                </pic:nvPicPr>
                                <pic:blipFill>
                                  <a:blip r:embed="rId24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6"/>
        </w:tc>
      </w:tr>
    </w:tbl>
    <w:bookmarkEnd w:id="247"/>
    <w:bookmarkEnd w:id="248"/>
    <w:bookmarkStart w:id="249"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9"/>
    <w:bookmarkStart w:id="253" w:name="internal-validity"/>
    <w:p>
      <w:pPr>
        <w:pStyle w:val="Heading2"/>
      </w:pPr>
      <w:r>
        <w:t xml:space="preserve">5.3 Internal validity</w:t>
      </w:r>
    </w:p>
    <w:bookmarkStart w:id="250"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0"/>
    <w:bookmarkStart w:id="251"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1"/>
    <w:bookmarkStart w:id="252"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2"/>
    <w:bookmarkEnd w:id="253"/>
    <w:bookmarkStart w:id="255" w:name="external-validity"/>
    <w:p>
      <w:pPr>
        <w:pStyle w:val="Heading2"/>
      </w:pPr>
      <w:r>
        <w:t xml:space="preserve">5.4 External validity</w:t>
      </w:r>
    </w:p>
    <w:bookmarkStart w:id="254"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4"/>
    <w:bookmarkEnd w:id="255"/>
    <w:bookmarkStart w:id="256"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6"/>
    <w:bookmarkEnd w:id="257"/>
    <w:bookmarkStart w:id="263" w:name="sec-discussion-results"/>
    <w:p>
      <w:pPr>
        <w:pStyle w:val="Heading1"/>
      </w:pPr>
      <w:r>
        <w:t xml:space="preserve">6. Discussion of results</w:t>
      </w:r>
    </w:p>
    <w:bookmarkStart w:id="258"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8"/>
    <w:bookmarkStart w:id="259"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9"/>
    <w:bookmarkStart w:id="260"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0"/>
    <w:bookmarkStart w:id="261"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1"/>
    <w:bookmarkStart w:id="262"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2"/>
    <w:bookmarkEnd w:id="263"/>
    <w:bookmarkStart w:id="266" w:name="sec-conclusion"/>
    <w:p>
      <w:pPr>
        <w:pStyle w:val="Heading1"/>
      </w:pPr>
      <w:r>
        <w:t xml:space="preserve">7. Conclusions</w:t>
      </w:r>
    </w:p>
    <w:bookmarkStart w:id="265"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4"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4"/>
    <w:bookmarkEnd w:id="265"/>
    <w:bookmarkEnd w:id="266"/>
    <w:bookmarkStart w:id="269" w:name="sec-perspectives"/>
    <w:p>
      <w:pPr>
        <w:pStyle w:val="Heading1"/>
      </w:pPr>
      <w:r>
        <w:t xml:space="preserve">8. Perspectives and future research</w:t>
      </w:r>
    </w:p>
    <w:bookmarkStart w:id="267"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7"/>
    <w:bookmarkStart w:id="268"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8"/>
    <w:bookmarkEnd w:id="269"/>
    <w:bookmarkStart w:id="539" w:name="sec-refs"/>
    <w:p>
      <w:pPr>
        <w:pStyle w:val="Heading1"/>
      </w:pPr>
      <w:r>
        <w:t xml:space="preserve">References</w:t>
      </w:r>
    </w:p>
    <w:bookmarkStart w:id="538" w:name="refs"/>
    <w:bookmarkStart w:id="271"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0">
        <w:r>
          <w:rPr>
            <w:rStyle w:val="Hyperlink"/>
          </w:rPr>
          <w:t xml:space="preserve">https://doi.org/10.1093/ije/dyr029</w:t>
        </w:r>
      </w:hyperlink>
    </w:p>
    <w:bookmarkEnd w:id="271"/>
    <w:bookmarkStart w:id="273"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2">
        <w:r>
          <w:rPr>
            <w:rStyle w:val="Hyperlink"/>
          </w:rPr>
          <w:t xml:space="preserve">https://www.sciencedirect.com/science/article/pii/S0168822721004782</w:t>
        </w:r>
      </w:hyperlink>
    </w:p>
    <w:bookmarkEnd w:id="273"/>
    <w:bookmarkStart w:id="275"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4">
        <w:r>
          <w:rPr>
            <w:rStyle w:val="Hyperlink"/>
          </w:rPr>
          <w:t xml:space="preserve">https://ec.europa.eu/eurostat/statistics-explained/index.php?title=Migrant_integration_statistics</w:t>
        </w:r>
      </w:hyperlink>
    </w:p>
    <w:bookmarkEnd w:id="275"/>
    <w:bookmarkStart w:id="277"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6">
        <w:r>
          <w:rPr>
            <w:rStyle w:val="Hyperlink"/>
          </w:rPr>
          <w:t xml:space="preserve">https://ec.europa.eu/eurostat/statistics-explained/index.php?title=Population_structure_and_ageing</w:t>
        </w:r>
      </w:hyperlink>
    </w:p>
    <w:bookmarkEnd w:id="277"/>
    <w:bookmarkStart w:id="279"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8">
        <w:r>
          <w:rPr>
            <w:rStyle w:val="Hyperlink"/>
          </w:rPr>
          <w:t xml:space="preserve">https://ec.europa.eu/eurostat/statistics-explained/index.php?title=Ageing_Europe_-_statistics_on_health_and_disability</w:t>
        </w:r>
      </w:hyperlink>
    </w:p>
    <w:bookmarkEnd w:id="279"/>
    <w:bookmarkStart w:id="281" w:name="ref-meeks2016"/>
    <w:p>
      <w:pPr>
        <w:pStyle w:val="Bibliography"/>
      </w:pPr>
      <w:r>
        <w:t xml:space="preserve">6.</w:t>
      </w:r>
      <w:r>
        <w:t xml:space="preserve"> </w:t>
      </w:r>
      <w:r>
        <w:t xml:space="preserve">	</w:t>
      </w:r>
      <w:r>
        <w:t xml:space="preserve">Meeks KA, Freitas-Da-Silva D, Adeyemo A, et al.</w:t>
      </w:r>
      <w:r>
        <w:t xml:space="preserve"> </w:t>
      </w:r>
      <w:hyperlink r:id="rId280">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1"/>
    <w:bookmarkStart w:id="283"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2">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3"/>
    <w:bookmarkStart w:id="285"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4">
        <w:r>
          <w:rPr>
            <w:rStyle w:val="Hyperlink"/>
          </w:rPr>
          <w:t xml:space="preserve">https://extranet.dst.dk/pyramide/pyramide.htm#!y=2039&amp;o=2019&amp;c=4</w:t>
        </w:r>
      </w:hyperlink>
    </w:p>
    <w:bookmarkEnd w:id="285"/>
    <w:bookmarkStart w:id="287" w:name="ref-nonresponse_migrants"/>
    <w:p>
      <w:pPr>
        <w:pStyle w:val="Bibliography"/>
      </w:pPr>
      <w:r>
        <w:t xml:space="preserve">9.</w:t>
      </w:r>
      <w:r>
        <w:t xml:space="preserve"> </w:t>
      </w:r>
      <w:r>
        <w:t xml:space="preserve">	</w:t>
      </w:r>
      <w:r>
        <w:t xml:space="preserve">Ahlmark N, Algren MH, Holmberg T, et al.</w:t>
      </w:r>
      <w:r>
        <w:t xml:space="preserve"> </w:t>
      </w:r>
      <w:hyperlink r:id="rId286">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7"/>
    <w:bookmarkStart w:id="289"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8">
        <w:r>
          <w:rPr>
            <w:rStyle w:val="Hyperlink"/>
          </w:rPr>
          <w:t xml:space="preserve">https://www.ajtmh.org/view/journals/tpmd/105/6/article-p1453.xml</w:t>
        </w:r>
      </w:hyperlink>
    </w:p>
    <w:bookmarkEnd w:id="289"/>
    <w:bookmarkStart w:id="291"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0">
        <w:r>
          <w:rPr>
            <w:rStyle w:val="Hyperlink"/>
          </w:rPr>
          <w:t xml:space="preserve">https://www.unhcr.org/en-us/news/latest/2016/3/56e95c676/refugees-migrants-frequently-asked-questions-faqs.html</w:t>
        </w:r>
      </w:hyperlink>
    </w:p>
    <w:bookmarkEnd w:id="291"/>
    <w:bookmarkStart w:id="293"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2">
        <w:r>
          <w:rPr>
            <w:rStyle w:val="Hyperlink"/>
          </w:rPr>
          <w:t xml:space="preserve">https://home-affairs.ec.europa.eu/policies/migration-and-asylum/common-european-asylum-system/country-responsible-asylum-application-dublin-regulation_en</w:t>
        </w:r>
      </w:hyperlink>
    </w:p>
    <w:bookmarkEnd w:id="293"/>
    <w:bookmarkStart w:id="295"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4">
        <w:r>
          <w:rPr>
            <w:rStyle w:val="Hyperlink"/>
          </w:rPr>
          <w:t xml:space="preserve">https://nyidanmark.dk/uk-UA/You-want-to-apply/Family</w:t>
        </w:r>
      </w:hyperlink>
    </w:p>
    <w:bookmarkEnd w:id="295"/>
    <w:bookmarkStart w:id="297"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6">
        <w:r>
          <w:rPr>
            <w:rStyle w:val="Hyperlink"/>
          </w:rPr>
          <w:t xml:space="preserve">https://nyidanmark.dk/uk-UA/You-want-to-apply/Work</w:t>
        </w:r>
      </w:hyperlink>
    </w:p>
    <w:bookmarkEnd w:id="297"/>
    <w:bookmarkStart w:id="299"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8">
        <w:r>
          <w:rPr>
            <w:rStyle w:val="Hyperlink"/>
          </w:rPr>
          <w:t xml:space="preserve">https://nyidanmark.dk/uk-UA/You-want-to-apply/Study</w:t>
        </w:r>
      </w:hyperlink>
    </w:p>
    <w:bookmarkEnd w:id="299"/>
    <w:bookmarkStart w:id="301"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0">
        <w:r>
          <w:rPr>
            <w:rStyle w:val="Hyperlink"/>
          </w:rPr>
          <w:t xml:space="preserve">https://nyidanmark.dk/uk-UA/You-want-to-apply/Residence-as-a-Nordic-citizen-or-EU-or-EEA-citizen/Nordic-citizens</w:t>
        </w:r>
      </w:hyperlink>
    </w:p>
    <w:bookmarkEnd w:id="301"/>
    <w:bookmarkStart w:id="303"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2">
        <w:r>
          <w:rPr>
            <w:rStyle w:val="Hyperlink"/>
          </w:rPr>
          <w:t xml:space="preserve">https://www.retsinformation.dk/eli/lta/2018/855</w:t>
        </w:r>
      </w:hyperlink>
    </w:p>
    <w:bookmarkEnd w:id="303"/>
    <w:bookmarkStart w:id="305"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4">
        <w:r>
          <w:rPr>
            <w:rStyle w:val="Hyperlink"/>
          </w:rPr>
          <w:t xml:space="preserve">https://www.retsinformation.dk/eli/retsinfo/2013/9273#Bil1</w:t>
        </w:r>
      </w:hyperlink>
    </w:p>
    <w:bookmarkEnd w:id="305"/>
    <w:bookmarkStart w:id="307"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6">
        <w:r>
          <w:rPr>
            <w:rStyle w:val="Hyperlink"/>
          </w:rPr>
          <w:t xml:space="preserve">https://www.dst.dk/Site/Dst/SingleFiles/GetArchiveFile.aspx?fi=formid&amp;fo=medbragt-udd--pdf</w:t>
        </w:r>
      </w:hyperlink>
    </w:p>
    <w:bookmarkEnd w:id="307"/>
    <w:bookmarkStart w:id="309"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8">
        <w:r>
          <w:rPr>
            <w:rStyle w:val="Hyperlink"/>
          </w:rPr>
          <w:t xml:space="preserve">https://www.dst.dk/Site/Dst/Udgivelser/GetPubFile.aspx?id=29446&amp;sid=indv2019</w:t>
        </w:r>
      </w:hyperlink>
    </w:p>
    <w:bookmarkEnd w:id="309"/>
    <w:bookmarkStart w:id="311"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0">
        <w:r>
          <w:rPr>
            <w:rStyle w:val="Hyperlink"/>
          </w:rPr>
          <w:t xml:space="preserve">https://www.dst.dk/da/Statistik/nyheder-analyser-publ/bagtal/2022/2022-08-18-fakta-om-indvandrere</w:t>
        </w:r>
      </w:hyperlink>
    </w:p>
    <w:bookmarkEnd w:id="311"/>
    <w:bookmarkStart w:id="312"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2"/>
    <w:bookmarkStart w:id="314"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3">
        <w:r>
          <w:rPr>
            <w:rStyle w:val="Hyperlink"/>
          </w:rPr>
          <w:t xml:space="preserve">https://unstats.un.org/unsd/methodology/m49/</w:t>
        </w:r>
      </w:hyperlink>
    </w:p>
    <w:bookmarkEnd w:id="314"/>
    <w:bookmarkStart w:id="316"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5">
        <w:r>
          <w:rPr>
            <w:rStyle w:val="Hyperlink"/>
          </w:rPr>
          <w:t xml:space="preserve">https://www.dst.dk/Site/Dst/SingleFiles/GetArchiveFile.aspx?fi=49459100303&amp;fo=0&amp;ext=kvaldel</w:t>
        </w:r>
      </w:hyperlink>
    </w:p>
    <w:bookmarkEnd w:id="316"/>
    <w:bookmarkStart w:id="318"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7">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8"/>
    <w:bookmarkStart w:id="320"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9">
        <w:r>
          <w:rPr>
            <w:rStyle w:val="Hyperlink"/>
          </w:rPr>
          <w:t xml:space="preserve">https://doi.org/10.2337/dc22-S002</w:t>
        </w:r>
      </w:hyperlink>
    </w:p>
    <w:bookmarkEnd w:id="320"/>
    <w:bookmarkStart w:id="322" w:name="ref-Holm2018"/>
    <w:p>
      <w:pPr>
        <w:pStyle w:val="Bibliography"/>
      </w:pPr>
      <w:r>
        <w:t xml:space="preserve">27.</w:t>
      </w:r>
      <w:r>
        <w:t xml:space="preserve"> </w:t>
      </w:r>
      <w:r>
        <w:t xml:space="preserve">	</w:t>
      </w:r>
      <w:r>
        <w:t xml:space="preserve">Holm AL, Andersen GS, Diderichsen F, Jørgensen ME.</w:t>
      </w:r>
      <w:r>
        <w:t xml:space="preserve"> </w:t>
      </w:r>
      <w:hyperlink r:id="rId321">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2"/>
    <w:bookmarkStart w:id="324" w:name="ref-Kristensen2007"/>
    <w:p>
      <w:pPr>
        <w:pStyle w:val="Bibliography"/>
      </w:pPr>
      <w:r>
        <w:t xml:space="preserve">28.</w:t>
      </w:r>
      <w:r>
        <w:t xml:space="preserve"> </w:t>
      </w:r>
      <w:r>
        <w:t xml:space="preserve">	</w:t>
      </w:r>
      <w:r>
        <w:t xml:space="preserve">Kristensen J, Bak J, Wittrup I, Lauritzen T.</w:t>
      </w:r>
      <w:r>
        <w:t xml:space="preserve"> </w:t>
      </w:r>
      <w:hyperlink r:id="rId323">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4"/>
    <w:bookmarkStart w:id="326" w:name="ref-Tran2010"/>
    <w:p>
      <w:pPr>
        <w:pStyle w:val="Bibliography"/>
      </w:pPr>
      <w:r>
        <w:t xml:space="preserve">29.</w:t>
      </w:r>
      <w:r>
        <w:t xml:space="preserve"> </w:t>
      </w:r>
      <w:r>
        <w:t xml:space="preserve">	</w:t>
      </w:r>
      <w:r>
        <w:t xml:space="preserve">Tran AT, Diep LM, Cooper JG, et al.</w:t>
      </w:r>
      <w:r>
        <w:t xml:space="preserve"> </w:t>
      </w:r>
      <w:hyperlink r:id="rId325">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6"/>
    <w:bookmarkStart w:id="328" w:name="ref-Negandhi2013"/>
    <w:p>
      <w:pPr>
        <w:pStyle w:val="Bibliography"/>
      </w:pPr>
      <w:r>
        <w:t xml:space="preserve">30.</w:t>
      </w:r>
      <w:r>
        <w:t xml:space="preserve"> </w:t>
      </w:r>
      <w:r>
        <w:t xml:space="preserve">	</w:t>
      </w:r>
      <w:r>
        <w:t xml:space="preserve">Negandhi PH, Ghouri N, Colhoun HM, et al.</w:t>
      </w:r>
      <w:r>
        <w:t xml:space="preserve"> </w:t>
      </w:r>
      <w:hyperlink r:id="rId327">
        <w:r>
          <w:rPr>
            <w:rStyle w:val="Hyperlink"/>
          </w:rPr>
          <w:t xml:space="preserve">Ethnic Differences in Glycaemic Control in People with Type 2 Diabetes Mellitus Living in Scotland</w:t>
        </w:r>
      </w:hyperlink>
      <w:r>
        <w:t xml:space="preserve">. PLoS ONE 2013;8.</w:t>
      </w:r>
      <w:r>
        <w:t xml:space="preserve"> </w:t>
      </w:r>
    </w:p>
    <w:bookmarkEnd w:id="328"/>
    <w:bookmarkStart w:id="330"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9">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0"/>
    <w:bookmarkStart w:id="332" w:name="ref-Whyte2019"/>
    <w:p>
      <w:pPr>
        <w:pStyle w:val="Bibliography"/>
      </w:pPr>
      <w:r>
        <w:t xml:space="preserve">32.</w:t>
      </w:r>
      <w:r>
        <w:t xml:space="preserve"> </w:t>
      </w:r>
      <w:r>
        <w:t xml:space="preserve">	</w:t>
      </w:r>
      <w:r>
        <w:t xml:space="preserve">Whyte MB, Hinton W, McGovern A, et al.</w:t>
      </w:r>
      <w:r>
        <w:t xml:space="preserve"> </w:t>
      </w:r>
      <w:hyperlink r:id="rId331">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2"/>
    <w:bookmarkStart w:id="334"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3">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4"/>
    <w:bookmarkStart w:id="336" w:name="ref-Vandenheede2012"/>
    <w:p>
      <w:pPr>
        <w:pStyle w:val="Bibliography"/>
      </w:pPr>
      <w:r>
        <w:t xml:space="preserve">34.</w:t>
      </w:r>
      <w:r>
        <w:t xml:space="preserve"> </w:t>
      </w:r>
      <w:r>
        <w:t xml:space="preserve">	</w:t>
      </w:r>
      <w:r>
        <w:t xml:space="preserve">Vandenheede H, Deboosere P, Stirbu I, et al.</w:t>
      </w:r>
      <w:r>
        <w:t xml:space="preserve"> </w:t>
      </w:r>
      <w:hyperlink r:id="rId335">
        <w:r>
          <w:rPr>
            <w:rStyle w:val="Hyperlink"/>
          </w:rPr>
          <w:t xml:space="preserve">Migrant mortality from diabetes mellitus across Europe: the importance of socio-economic change</w:t>
        </w:r>
      </w:hyperlink>
      <w:r>
        <w:t xml:space="preserve">. Eur J Epidemiol 2012;Feb; 27(2):109-17.</w:t>
      </w:r>
      <w:r>
        <w:t xml:space="preserve"> </w:t>
      </w:r>
    </w:p>
    <w:bookmarkEnd w:id="336"/>
    <w:bookmarkStart w:id="338"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7">
        <w:r>
          <w:rPr>
            <w:rStyle w:val="Hyperlink"/>
          </w:rPr>
          <w:t xml:space="preserve">https://doi.org/10.1007/s00125-021-05586-1</w:t>
        </w:r>
      </w:hyperlink>
    </w:p>
    <w:bookmarkEnd w:id="338"/>
    <w:bookmarkStart w:id="340"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9">
        <w:r>
          <w:rPr>
            <w:rStyle w:val="Hyperlink"/>
          </w:rPr>
          <w:t xml:space="preserve">https://doi.org/10.1056/NEJMoa1007994</w:t>
        </w:r>
      </w:hyperlink>
    </w:p>
    <w:bookmarkEnd w:id="340"/>
    <w:bookmarkStart w:id="342"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1">
        <w:r>
          <w:rPr>
            <w:rStyle w:val="Hyperlink"/>
          </w:rPr>
          <w:t xml:space="preserve">https://doi.org/10.2337/dc09-0959</w:t>
        </w:r>
      </w:hyperlink>
    </w:p>
    <w:bookmarkEnd w:id="342"/>
    <w:bookmarkStart w:id="344"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3">
        <w:r>
          <w:rPr>
            <w:rStyle w:val="Hyperlink"/>
          </w:rPr>
          <w:t xml:space="preserve">https://dom-pubs.onlinelibrary.wiley.com/doi/abs/10.1111/dom.13942</w:t>
        </w:r>
      </w:hyperlink>
    </w:p>
    <w:bookmarkEnd w:id="344"/>
    <w:bookmarkStart w:id="346"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5">
        <w:r>
          <w:rPr>
            <w:rStyle w:val="Hyperlink"/>
          </w:rPr>
          <w:t xml:space="preserve">https://dom-pubs.onlinelibrary.wiley.com/doi/abs/10.1111/dom.13694</w:t>
        </w:r>
      </w:hyperlink>
    </w:p>
    <w:bookmarkEnd w:id="346"/>
    <w:bookmarkStart w:id="348"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7">
        <w:r>
          <w:rPr>
            <w:rStyle w:val="Hyperlink"/>
          </w:rPr>
          <w:t xml:space="preserve">https://dom-pubs.onlinelibrary.wiley.com/doi/abs/10.1111/dom.14476</w:t>
        </w:r>
      </w:hyperlink>
    </w:p>
    <w:bookmarkEnd w:id="348"/>
    <w:bookmarkStart w:id="350" w:name="ref-RN226"/>
    <w:p>
      <w:pPr>
        <w:pStyle w:val="Bibliography"/>
      </w:pPr>
      <w:r>
        <w:t xml:space="preserve">41.</w:t>
      </w:r>
      <w:r>
        <w:t xml:space="preserve"> </w:t>
      </w:r>
      <w:r>
        <w:t xml:space="preserve">	</w:t>
      </w:r>
      <w:r>
        <w:t xml:space="preserve">Mathur R, Farmer RE, Eastwood SV, Chaturvedi N, Douglas I, Smeeth L.</w:t>
      </w:r>
      <w:r>
        <w:t xml:space="preserve"> </w:t>
      </w:r>
      <w:hyperlink r:id="rId349">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0"/>
    <w:bookmarkStart w:id="352" w:name="ref-Marchesini2014"/>
    <w:p>
      <w:pPr>
        <w:pStyle w:val="Bibliography"/>
      </w:pPr>
      <w:r>
        <w:t xml:space="preserve">42.</w:t>
      </w:r>
      <w:r>
        <w:t xml:space="preserve"> </w:t>
      </w:r>
      <w:r>
        <w:t xml:space="preserve">	</w:t>
      </w:r>
      <w:r>
        <w:t xml:space="preserve">Marchesini G, Bernardi D, Miccoli R, et al.</w:t>
      </w:r>
      <w:r>
        <w:t xml:space="preserve"> </w:t>
      </w:r>
      <w:hyperlink r:id="rId351">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2"/>
    <w:bookmarkStart w:id="354"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3">
        <w:r>
          <w:rPr>
            <w:rStyle w:val="Hyperlink"/>
          </w:rPr>
          <w:t xml:space="preserve">https://www.sciencedirect.com/science/article/pii/S0168822722010476</w:t>
        </w:r>
      </w:hyperlink>
    </w:p>
    <w:bookmarkEnd w:id="354"/>
    <w:bookmarkStart w:id="356"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5">
        <w:r>
          <w:rPr>
            <w:rStyle w:val="Hyperlink"/>
          </w:rPr>
          <w:t xml:space="preserve">https://doi.org/10.1007/s00125-020-05304-3</w:t>
        </w:r>
      </w:hyperlink>
    </w:p>
    <w:bookmarkEnd w:id="356"/>
    <w:bookmarkStart w:id="358" w:name="ref-RN225"/>
    <w:p>
      <w:pPr>
        <w:pStyle w:val="Bibliography"/>
      </w:pPr>
      <w:r>
        <w:t xml:space="preserve">45.</w:t>
      </w:r>
      <w:r>
        <w:t xml:space="preserve"> </w:t>
      </w:r>
      <w:r>
        <w:t xml:space="preserve">	</w:t>
      </w:r>
      <w:r>
        <w:t xml:space="preserve">Elhussein A, Anderson A, Bancks MP, et al.</w:t>
      </w:r>
      <w:r>
        <w:t xml:space="preserve"> </w:t>
      </w:r>
      <w:hyperlink r:id="rId357">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8"/>
    <w:bookmarkStart w:id="360"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9">
        <w:r>
          <w:rPr>
            <w:rStyle w:val="Hyperlink"/>
          </w:rPr>
          <w:t xml:space="preserve">https://www.sciencedirect.com/science/article/pii/S2666776222000011</w:t>
        </w:r>
      </w:hyperlink>
    </w:p>
    <w:bookmarkEnd w:id="360"/>
    <w:bookmarkStart w:id="362"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1">
        <w:r>
          <w:rPr>
            <w:rStyle w:val="Hyperlink"/>
          </w:rPr>
          <w:t xml:space="preserve">https://dom-pubs.onlinelibrary.wiley.com/doi/abs/10.1111/dom.13830</w:t>
        </w:r>
      </w:hyperlink>
    </w:p>
    <w:bookmarkEnd w:id="362"/>
    <w:bookmarkStart w:id="364" w:name="ref-RamirezSanchez2013"/>
    <w:p>
      <w:pPr>
        <w:pStyle w:val="Bibliography"/>
      </w:pPr>
      <w:r>
        <w:t xml:space="preserve">48.</w:t>
      </w:r>
      <w:r>
        <w:t xml:space="preserve"> </w:t>
      </w:r>
      <w:r>
        <w:t xml:space="preserve">	</w:t>
      </w:r>
      <w:r>
        <w:t xml:space="preserve">Ramirez-Sanchez DC, Krasnik A, Kildemoes HW.</w:t>
      </w:r>
      <w:r>
        <w:t xml:space="preserve"> </w:t>
      </w:r>
      <w:hyperlink r:id="rId363">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4"/>
    <w:bookmarkStart w:id="366" w:name="ref-Marzona2018"/>
    <w:p>
      <w:pPr>
        <w:pStyle w:val="Bibliography"/>
      </w:pPr>
      <w:r>
        <w:t xml:space="preserve">49.</w:t>
      </w:r>
      <w:r>
        <w:t xml:space="preserve"> </w:t>
      </w:r>
      <w:r>
        <w:t xml:space="preserve">	</w:t>
      </w:r>
      <w:r>
        <w:t xml:space="preserve">Marzona I, Avanzini F, Tettamanti M, et al.</w:t>
      </w:r>
      <w:r>
        <w:t xml:space="preserve"> </w:t>
      </w:r>
      <w:hyperlink r:id="rId365">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6"/>
    <w:bookmarkStart w:id="368"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7">
        <w:r>
          <w:rPr>
            <w:rStyle w:val="Hyperlink"/>
          </w:rPr>
          <w:t xml:space="preserve">https://doi.org/10.1093/intqhc/mzl023</w:t>
        </w:r>
      </w:hyperlink>
    </w:p>
    <w:bookmarkEnd w:id="368"/>
    <w:bookmarkStart w:id="370"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9">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0"/>
    <w:bookmarkStart w:id="372"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1">
        <w:r>
          <w:rPr>
            <w:rStyle w:val="Hyperlink"/>
          </w:rPr>
          <w:t xml:space="preserve">https://vejledninger.dsam.dk/fbv-t2dm/</w:t>
        </w:r>
      </w:hyperlink>
    </w:p>
    <w:bookmarkEnd w:id="372"/>
    <w:bookmarkStart w:id="374"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3">
        <w:r>
          <w:rPr>
            <w:rStyle w:val="Hyperlink"/>
          </w:rPr>
          <w:t xml:space="preserve">https://www.socialstyrelsen.se/kunskapsstod-och-regler/regler-och-riktlinjer/nationella-riktlinjer/riktlinjer-och-utvarderingar/diabetes/</w:t>
        </w:r>
      </w:hyperlink>
    </w:p>
    <w:bookmarkEnd w:id="374"/>
    <w:bookmarkStart w:id="376"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5">
        <w:r>
          <w:rPr>
            <w:rStyle w:val="Hyperlink"/>
          </w:rPr>
          <w:t xml:space="preserve">https://www.leitlinien.de/themen/diabetes/2-auflage/</w:t>
        </w:r>
      </w:hyperlink>
    </w:p>
    <w:bookmarkEnd w:id="376"/>
    <w:bookmarkStart w:id="378"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7">
        <w:r>
          <w:rPr>
            <w:rStyle w:val="Hyperlink"/>
          </w:rPr>
          <w:t xml:space="preserve">https://richtlijnen.nhg.org/standaarden/diabetes-mellitus-type-2</w:t>
        </w:r>
      </w:hyperlink>
    </w:p>
    <w:bookmarkEnd w:id="378"/>
    <w:bookmarkStart w:id="380"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9">
        <w:r>
          <w:rPr>
            <w:rStyle w:val="Hyperlink"/>
          </w:rPr>
          <w:t xml:space="preserve">https://www.nice.org.uk/guidance/ng28</w:t>
        </w:r>
      </w:hyperlink>
    </w:p>
    <w:bookmarkEnd w:id="380"/>
    <w:bookmarkStart w:id="382"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1">
        <w:r>
          <w:rPr>
            <w:rStyle w:val="Hyperlink"/>
          </w:rPr>
          <w:t xml:space="preserve">https://www.helsedirektoratet.no/retningslinjer/diabetes</w:t>
        </w:r>
      </w:hyperlink>
    </w:p>
    <w:bookmarkEnd w:id="382"/>
    <w:bookmarkStart w:id="384"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3">
        <w:r>
          <w:rPr>
            <w:rStyle w:val="Hyperlink"/>
          </w:rPr>
          <w:t xml:space="preserve">https://vejledninger.dsam.dk/media/files/20/type_2_diabetes_2004_rettet.pdf</w:t>
        </w:r>
      </w:hyperlink>
    </w:p>
    <w:bookmarkEnd w:id="384"/>
    <w:bookmarkStart w:id="386"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5">
        <w:r>
          <w:rPr>
            <w:rStyle w:val="Hyperlink"/>
          </w:rPr>
          <w:t xml:space="preserve">https://vejledninger.dsam.dk/media/files/20/type-2-diabetes-2012-med-links.pdf</w:t>
        </w:r>
      </w:hyperlink>
    </w:p>
    <w:bookmarkEnd w:id="386"/>
    <w:bookmarkStart w:id="388"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7">
        <w:r>
          <w:rPr>
            <w:rStyle w:val="Hyperlink"/>
          </w:rPr>
          <w:t xml:space="preserve">https://vejledninger.dsam.dk/type2/</w:t>
        </w:r>
      </w:hyperlink>
    </w:p>
    <w:bookmarkEnd w:id="388"/>
    <w:bookmarkStart w:id="390"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9">
        <w:r>
          <w:rPr>
            <w:rStyle w:val="Hyperlink"/>
          </w:rPr>
          <w:t xml:space="preserve">https://dansk-oftalmologisk-selskab.dk/wp-content/uploads/2021/05/National-retningslinje-for-screening-af-diabetisk-retinopati.pdf</w:t>
        </w:r>
      </w:hyperlink>
    </w:p>
    <w:bookmarkEnd w:id="390"/>
    <w:bookmarkStart w:id="392"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1">
        <w:r>
          <w:rPr>
            <w:rStyle w:val="Hyperlink"/>
          </w:rPr>
          <w:t xml:space="preserve">https://doi.org/10.1186/s13059-016-1040-y</w:t>
        </w:r>
      </w:hyperlink>
    </w:p>
    <w:bookmarkEnd w:id="392"/>
    <w:bookmarkStart w:id="394" w:name="ref-RN89"/>
    <w:p>
      <w:pPr>
        <w:pStyle w:val="Bibliography"/>
      </w:pPr>
      <w:r>
        <w:t xml:space="preserve">63.</w:t>
      </w:r>
      <w:r>
        <w:t xml:space="preserve"> </w:t>
      </w:r>
      <w:r>
        <w:t xml:space="preserve">	</w:t>
      </w:r>
      <w:r>
        <w:t xml:space="preserve">Dima AL, Dediu D.</w:t>
      </w:r>
      <w:r>
        <w:t xml:space="preserve"> </w:t>
      </w:r>
      <w:hyperlink r:id="rId393">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4"/>
    <w:bookmarkStart w:id="395"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5"/>
    <w:bookmarkStart w:id="397" w:name="ref-RN167"/>
    <w:p>
      <w:pPr>
        <w:pStyle w:val="Bibliography"/>
      </w:pPr>
      <w:r>
        <w:t xml:space="preserve">65.</w:t>
      </w:r>
      <w:r>
        <w:t xml:space="preserve"> </w:t>
      </w:r>
      <w:r>
        <w:t xml:space="preserve">	</w:t>
      </w:r>
      <w:r>
        <w:t xml:space="preserve">Rawshani A, Landin-Olsson M, Svensson AM, et al.</w:t>
      </w:r>
      <w:r>
        <w:t xml:space="preserve"> </w:t>
      </w:r>
      <w:hyperlink r:id="rId396">
        <w:r>
          <w:rPr>
            <w:rStyle w:val="Hyperlink"/>
          </w:rPr>
          <w:t xml:space="preserve">The incidence of diabetes among 0-34 year olds in sweden: New data and better methods</w:t>
        </w:r>
      </w:hyperlink>
      <w:r>
        <w:t xml:space="preserve">. Diabetologia 2014;57(7):1375–81.</w:t>
      </w:r>
      <w:r>
        <w:t xml:space="preserve"> </w:t>
      </w:r>
    </w:p>
    <w:bookmarkEnd w:id="397"/>
    <w:bookmarkStart w:id="399"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8">
        <w:r>
          <w:rPr>
            <w:rStyle w:val="Hyperlink"/>
          </w:rPr>
          <w:t xml:space="preserve">https://doi.org/10.1007/s00592-020-01576-8</w:t>
        </w:r>
      </w:hyperlink>
    </w:p>
    <w:bookmarkEnd w:id="399"/>
    <w:bookmarkStart w:id="401"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0">
        <w:r>
          <w:rPr>
            <w:rStyle w:val="Hyperlink"/>
          </w:rPr>
          <w:t xml:space="preserve">https://www.cambridge.org/core/article/swedish-national-diabetes-register-in-clinical-practice-and-evaluation-in-primary-health-care/F3A9B74FED1E7B36147FF63382939B9A</w:t>
        </w:r>
      </w:hyperlink>
    </w:p>
    <w:bookmarkEnd w:id="401"/>
    <w:bookmarkStart w:id="403"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2">
        <w:r>
          <w:rPr>
            <w:rStyle w:val="Hyperlink"/>
          </w:rPr>
          <w:t xml:space="preserve">https://www.ntnu.no/ojs/index.php/norepid/article/view/1599</w:t>
        </w:r>
      </w:hyperlink>
    </w:p>
    <w:bookmarkEnd w:id="403"/>
    <w:bookmarkStart w:id="405" w:name="ref-RN174"/>
    <w:p>
      <w:pPr>
        <w:pStyle w:val="Bibliography"/>
      </w:pPr>
      <w:r>
        <w:t xml:space="preserve">69.</w:t>
      </w:r>
      <w:r>
        <w:t xml:space="preserve"> </w:t>
      </w:r>
      <w:r>
        <w:t xml:space="preserve">	</w:t>
      </w:r>
      <w:r>
        <w:t xml:space="preserve">Klompas M, Eggleston E, McVetta J, Lazarus R, Li L, Platt R.</w:t>
      </w:r>
      <w:r>
        <w:t xml:space="preserve"> </w:t>
      </w:r>
      <w:hyperlink r:id="rId404">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5"/>
    <w:bookmarkStart w:id="407" w:name="ref-RN175"/>
    <w:p>
      <w:pPr>
        <w:pStyle w:val="Bibliography"/>
      </w:pPr>
      <w:r>
        <w:t xml:space="preserve">70.</w:t>
      </w:r>
      <w:r>
        <w:t xml:space="preserve"> </w:t>
      </w:r>
      <w:r>
        <w:t xml:space="preserve">	</w:t>
      </w:r>
      <w:r>
        <w:t xml:space="preserve">Schroeder EB, Donahoo WT, Goodrich GK, Raebel MA.</w:t>
      </w:r>
      <w:r>
        <w:t xml:space="preserve"> </w:t>
      </w:r>
      <w:hyperlink r:id="rId406">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7"/>
    <w:bookmarkStart w:id="409" w:name="ref-RN176"/>
    <w:p>
      <w:pPr>
        <w:pStyle w:val="Bibliography"/>
      </w:pPr>
      <w:r>
        <w:t xml:space="preserve">71.</w:t>
      </w:r>
      <w:r>
        <w:t xml:space="preserve"> </w:t>
      </w:r>
      <w:r>
        <w:t xml:space="preserve">	</w:t>
      </w:r>
      <w:r>
        <w:t xml:space="preserve">Lo-Ciganic W, Zgibor JC, Ruppert K, Arena VC, Stone RA.</w:t>
      </w:r>
      <w:r>
        <w:t xml:space="preserve"> </w:t>
      </w:r>
      <w:hyperlink r:id="rId408">
        <w:r>
          <w:rPr>
            <w:rStyle w:val="Hyperlink"/>
          </w:rPr>
          <w:t xml:space="preserve">Identifying type 1 and type 2 diabetic cases using administrative data: A tree-structured model</w:t>
        </w:r>
      </w:hyperlink>
      <w:r>
        <w:t xml:space="preserve">. J Diabetes Sci Technol 2011;5(3):486–93.</w:t>
      </w:r>
      <w:r>
        <w:t xml:space="preserve"> </w:t>
      </w:r>
    </w:p>
    <w:bookmarkEnd w:id="409"/>
    <w:bookmarkStart w:id="411" w:name="ref-RN177"/>
    <w:p>
      <w:pPr>
        <w:pStyle w:val="Bibliography"/>
      </w:pPr>
      <w:r>
        <w:t xml:space="preserve">72.</w:t>
      </w:r>
      <w:r>
        <w:t xml:space="preserve"> </w:t>
      </w:r>
      <w:r>
        <w:t xml:space="preserve">	</w:t>
      </w:r>
      <w:r>
        <w:t xml:space="preserve">Weisman A, Tu K, Young J, et al.</w:t>
      </w:r>
      <w:r>
        <w:t xml:space="preserve"> </w:t>
      </w:r>
      <w:hyperlink r:id="rId410">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1"/>
    <w:bookmarkStart w:id="413" w:name="ref-RN178"/>
    <w:p>
      <w:pPr>
        <w:pStyle w:val="Bibliography"/>
      </w:pPr>
      <w:r>
        <w:t xml:space="preserve">73.</w:t>
      </w:r>
      <w:r>
        <w:t xml:space="preserve"> </w:t>
      </w:r>
      <w:r>
        <w:t xml:space="preserve">	</w:t>
      </w:r>
      <w:r>
        <w:t xml:space="preserve">Lynam A, McDonald T, Hill A, et al.</w:t>
      </w:r>
      <w:r>
        <w:t xml:space="preserve"> </w:t>
      </w:r>
      <w:hyperlink r:id="rId412">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3"/>
    <w:bookmarkStart w:id="415" w:name="ref-ndr"/>
    <w:p>
      <w:pPr>
        <w:pStyle w:val="Bibliography"/>
      </w:pPr>
      <w:r>
        <w:t xml:space="preserve">74.</w:t>
      </w:r>
      <w:r>
        <w:t xml:space="preserve"> </w:t>
      </w:r>
      <w:r>
        <w:t xml:space="preserve">	</w:t>
      </w:r>
      <w:r>
        <w:t xml:space="preserve">Carstensen B, Kristensen JK, Marcussen MM, Borch-Johnsen K.</w:t>
      </w:r>
      <w:r>
        <w:t xml:space="preserve"> </w:t>
      </w:r>
      <w:hyperlink r:id="rId414">
        <w:r>
          <w:rPr>
            <w:rStyle w:val="Hyperlink"/>
          </w:rPr>
          <w:t xml:space="preserve">The national diabetes register</w:t>
        </w:r>
      </w:hyperlink>
      <w:r>
        <w:t xml:space="preserve">. Scand J Public Health 2011;39(7 Suppl):58–61.</w:t>
      </w:r>
      <w:r>
        <w:t xml:space="preserve"> </w:t>
      </w:r>
    </w:p>
    <w:bookmarkEnd w:id="415"/>
    <w:bookmarkStart w:id="417"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6">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7"/>
    <w:bookmarkStart w:id="419"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8">
        <w:r>
          <w:rPr>
            <w:rStyle w:val="Hyperlink"/>
          </w:rPr>
          <w:t xml:space="preserve">https://www.esundhed.dk/-/media/Files/Dokumentation/Register-for-Udvalgte-Kroniske-Sygdomme-og-Svaere-Psykiske-Lidelser/29_Algoritmer_for_RUKS.ashx</w:t>
        </w:r>
      </w:hyperlink>
    </w:p>
    <w:bookmarkEnd w:id="419"/>
    <w:bookmarkStart w:id="421"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0">
        <w:r>
          <w:rPr>
            <w:rStyle w:val="Hyperlink"/>
          </w:rPr>
          <w:t xml:space="preserve">https://sundhedsdatastyrelsen.dk/-/media/sds/filer/registre-og-services/nationale-sundhedsregistre/doedsaarsager-og-biologisk-materiale/laboratoriedatabasen/dokumentation-af-labdatabasens-forskertabel.pdf</w:t>
        </w:r>
      </w:hyperlink>
    </w:p>
    <w:bookmarkEnd w:id="421"/>
    <w:bookmarkStart w:id="423"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2">
        <w:r>
          <w:rPr>
            <w:rStyle w:val="Hyperlink"/>
          </w:rPr>
          <w:t xml:space="preserve">https://github.com/Aastedet/osdc</w:t>
        </w:r>
      </w:hyperlink>
    </w:p>
    <w:bookmarkEnd w:id="423"/>
    <w:bookmarkStart w:id="425"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4">
        <w:r>
          <w:rPr>
            <w:rStyle w:val="Hyperlink"/>
          </w:rPr>
          <w:t xml:space="preserve">https://laegemiddelstyrelsen.dk/en/reimbursement/calculate-reimbursement/reimbursement-thresholds/</w:t>
        </w:r>
      </w:hyperlink>
    </w:p>
    <w:bookmarkEnd w:id="425"/>
    <w:bookmarkStart w:id="427"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6">
        <w:r>
          <w:rPr>
            <w:rStyle w:val="Hyperlink"/>
          </w:rPr>
          <w:t xml:space="preserve">https://okportal.dk/Default.aspx?area=Praksis&amp;type=Takstmapper</w:t>
        </w:r>
      </w:hyperlink>
    </w:p>
    <w:bookmarkEnd w:id="427"/>
    <w:bookmarkStart w:id="429" w:name="ref-regsoverview"/>
    <w:p>
      <w:pPr>
        <w:pStyle w:val="Bibliography"/>
      </w:pPr>
      <w:r>
        <w:t xml:space="preserve">81.</w:t>
      </w:r>
      <w:r>
        <w:t xml:space="preserve"> </w:t>
      </w:r>
      <w:r>
        <w:t xml:space="preserve">	</w:t>
      </w:r>
      <w:r>
        <w:t xml:space="preserve">Schmidt M, Schmidt SAJ, Adelborg K, et al.</w:t>
      </w:r>
      <w:r>
        <w:t xml:space="preserve"> </w:t>
      </w:r>
      <w:hyperlink r:id="rId428">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9"/>
    <w:bookmarkStart w:id="431"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0">
        <w:r>
          <w:rPr>
            <w:rStyle w:val="Hyperlink"/>
          </w:rPr>
          <w:t xml:space="preserve">https://ec.europa.eu/eurostat/statistics-explained/index.php?title=Glossary:Equivalised_disposable_income</w:t>
        </w:r>
      </w:hyperlink>
    </w:p>
    <w:bookmarkEnd w:id="431"/>
    <w:bookmarkStart w:id="433"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2">
        <w:r>
          <w:rPr>
            <w:rStyle w:val="Hyperlink"/>
          </w:rPr>
          <w:t xml:space="preserve">https://icd.who.int/browse10/Content/statichtml/ICD10Volume2_en_2019.pdf</w:t>
        </w:r>
      </w:hyperlink>
    </w:p>
    <w:bookmarkEnd w:id="433"/>
    <w:bookmarkStart w:id="434"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4"/>
    <w:bookmarkStart w:id="436"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5">
        <w:r>
          <w:rPr>
            <w:rStyle w:val="Hyperlink"/>
          </w:rPr>
          <w:t xml:space="preserve">http://bmjopen.bmj.com/content/12/7/e060410.abstract</w:t>
        </w:r>
      </w:hyperlink>
    </w:p>
    <w:bookmarkEnd w:id="436"/>
    <w:bookmarkStart w:id="438"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7">
        <w:r>
          <w:rPr>
            <w:rStyle w:val="Hyperlink"/>
          </w:rPr>
          <w:t xml:space="preserve">https://doi.org/10.1177/1403494812451412</w:t>
        </w:r>
      </w:hyperlink>
    </w:p>
    <w:bookmarkEnd w:id="438"/>
    <w:bookmarkStart w:id="440"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9">
        <w:r>
          <w:rPr>
            <w:rStyle w:val="Hyperlink"/>
          </w:rPr>
          <w:t xml:space="preserve">https://www.defactum.net/research-areas/bif/</w:t>
        </w:r>
      </w:hyperlink>
    </w:p>
    <w:bookmarkEnd w:id="440"/>
    <w:bookmarkStart w:id="442"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1">
        <w:r>
          <w:rPr>
            <w:rStyle w:val="Hyperlink"/>
          </w:rPr>
          <w:t xml:space="preserve">http://www.rstudio.com/</w:t>
        </w:r>
      </w:hyperlink>
    </w:p>
    <w:bookmarkEnd w:id="442"/>
    <w:bookmarkStart w:id="444"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3">
        <w:r>
          <w:rPr>
            <w:rStyle w:val="Hyperlink"/>
          </w:rPr>
          <w:t xml:space="preserve">https://www.R-project.org/</w:t>
        </w:r>
      </w:hyperlink>
    </w:p>
    <w:bookmarkEnd w:id="444"/>
    <w:bookmarkStart w:id="446"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5">
        <w:r>
          <w:rPr>
            <w:rStyle w:val="Hyperlink"/>
          </w:rPr>
          <w:t xml:space="preserve">https://CRAN.R-project.org/package=data.table</w:t>
        </w:r>
      </w:hyperlink>
    </w:p>
    <w:bookmarkEnd w:id="446"/>
    <w:bookmarkStart w:id="448"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7">
        <w:r>
          <w:rPr>
            <w:rStyle w:val="Hyperlink"/>
          </w:rPr>
          <w:t xml:space="preserve">https://CRAN.R-project.org/package=Epi</w:t>
        </w:r>
      </w:hyperlink>
    </w:p>
    <w:bookmarkEnd w:id="448"/>
    <w:bookmarkStart w:id="450"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9">
        <w:r>
          <w:rPr>
            <w:rStyle w:val="Hyperlink"/>
          </w:rPr>
          <w:t xml:space="preserve">https://CRAN.R-project.org/package=finalfit</w:t>
        </w:r>
      </w:hyperlink>
    </w:p>
    <w:bookmarkEnd w:id="450"/>
    <w:bookmarkStart w:id="452" w:name="ref-tidyverse"/>
    <w:p>
      <w:pPr>
        <w:pStyle w:val="Bibliography"/>
      </w:pPr>
      <w:r>
        <w:t xml:space="preserve">93.</w:t>
      </w:r>
      <w:r>
        <w:t xml:space="preserve"> </w:t>
      </w:r>
      <w:r>
        <w:t xml:space="preserve">	</w:t>
      </w:r>
      <w:r>
        <w:t xml:space="preserve">Wickham H, Averick M, Bryan J, et al.</w:t>
      </w:r>
      <w:r>
        <w:t xml:space="preserve"> </w:t>
      </w:r>
      <w:hyperlink r:id="rId451">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2"/>
    <w:bookmarkStart w:id="453"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3"/>
    <w:bookmarkStart w:id="455"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4">
        <w:r>
          <w:rPr>
            <w:rStyle w:val="Hyperlink"/>
          </w:rPr>
          <w:t xml:space="preserve">https://CRAN.R-project.org/package=DiagrammeR</w:t>
        </w:r>
      </w:hyperlink>
    </w:p>
    <w:bookmarkEnd w:id="455"/>
    <w:bookmarkStart w:id="457"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6">
        <w:r>
          <w:rPr>
            <w:rStyle w:val="Hyperlink"/>
          </w:rPr>
          <w:t xml:space="preserve">https://doi.org/10.5281/zenodo.1472077</w:t>
        </w:r>
      </w:hyperlink>
    </w:p>
    <w:bookmarkEnd w:id="457"/>
    <w:bookmarkStart w:id="459" w:name="ref-Grant2014"/>
    <w:p>
      <w:pPr>
        <w:pStyle w:val="Bibliography"/>
      </w:pPr>
      <w:r>
        <w:t xml:space="preserve">97.</w:t>
      </w:r>
      <w:r>
        <w:t xml:space="preserve"> </w:t>
      </w:r>
      <w:r>
        <w:t xml:space="preserve">	</w:t>
      </w:r>
      <w:r>
        <w:t xml:space="preserve">Grant RL.</w:t>
      </w:r>
      <w:r>
        <w:t xml:space="preserve"> </w:t>
      </w:r>
      <w:hyperlink r:id="rId458">
        <w:r>
          <w:rPr>
            <w:rStyle w:val="Hyperlink"/>
          </w:rPr>
          <w:t xml:space="preserve">Converting an odds ratio to a range of plausible relative risks for better communication of research findings</w:t>
        </w:r>
      </w:hyperlink>
      <w:r>
        <w:t xml:space="preserve">. BMJ 2014;348.</w:t>
      </w:r>
      <w:r>
        <w:t xml:space="preserve"> </w:t>
      </w:r>
    </w:p>
    <w:bookmarkEnd w:id="459"/>
    <w:bookmarkStart w:id="461"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0">
        <w:r>
          <w:rPr>
            <w:rStyle w:val="Hyperlink"/>
          </w:rPr>
          <w:t xml:space="preserve">https://commons.wikimedia.org/w/index.php?curid=100175653</w:t>
        </w:r>
      </w:hyperlink>
    </w:p>
    <w:bookmarkEnd w:id="461"/>
    <w:bookmarkStart w:id="463"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2">
        <w:r>
          <w:rPr>
            <w:rStyle w:val="Hyperlink"/>
          </w:rPr>
          <w:t xml:space="preserve">https://doi.org/10.1186/1742-7622-10-14</w:t>
        </w:r>
      </w:hyperlink>
    </w:p>
    <w:bookmarkEnd w:id="463"/>
    <w:bookmarkStart w:id="465" w:name="ref-Zou2004"/>
    <w:p>
      <w:pPr>
        <w:pStyle w:val="Bibliography"/>
      </w:pPr>
      <w:r>
        <w:t xml:space="preserve">100.</w:t>
      </w:r>
      <w:r>
        <w:t xml:space="preserve"> </w:t>
      </w:r>
      <w:r>
        <w:t xml:space="preserve">	</w:t>
      </w:r>
      <w:r>
        <w:t xml:space="preserve">Zou G.</w:t>
      </w:r>
      <w:r>
        <w:t xml:space="preserve"> </w:t>
      </w:r>
      <w:hyperlink r:id="rId464">
        <w:r>
          <w:rPr>
            <w:rStyle w:val="Hyperlink"/>
          </w:rPr>
          <w:t xml:space="preserve">A Modified Poisson Regression Approach to Prospective Studies with Binary Data</w:t>
        </w:r>
      </w:hyperlink>
      <w:r>
        <w:t xml:space="preserve">. American Journal of Epidemiology 2004;159:702–6.</w:t>
      </w:r>
      <w:r>
        <w:t xml:space="preserve"> </w:t>
      </w:r>
    </w:p>
    <w:bookmarkEnd w:id="465"/>
    <w:bookmarkStart w:id="467"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6">
        <w:r>
          <w:rPr>
            <w:rStyle w:val="Hyperlink"/>
          </w:rPr>
          <w:t xml:space="preserve">https://cran.r-project.org/web/packages/pscl/vignettes/countreg.pdf</w:t>
        </w:r>
      </w:hyperlink>
    </w:p>
    <w:bookmarkEnd w:id="467"/>
    <w:bookmarkStart w:id="469" w:name="ref-Greenland2004"/>
    <w:p>
      <w:pPr>
        <w:pStyle w:val="Bibliography"/>
      </w:pPr>
      <w:r>
        <w:t xml:space="preserve">102.</w:t>
      </w:r>
      <w:r>
        <w:t xml:space="preserve"> </w:t>
      </w:r>
      <w:r>
        <w:t xml:space="preserve">	</w:t>
      </w:r>
      <w:r>
        <w:t xml:space="preserve">Greenland, Sander.</w:t>
      </w:r>
      <w:r>
        <w:t xml:space="preserve"> </w:t>
      </w:r>
      <w:hyperlink r:id="rId468">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9"/>
    <w:bookmarkStart w:id="471"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0">
        <w:r>
          <w:rPr>
            <w:rStyle w:val="Hyperlink"/>
          </w:rPr>
          <w:t xml:space="preserve">https://doi.org/10.1186/s12874-018-0519-5</w:t>
        </w:r>
      </w:hyperlink>
    </w:p>
    <w:bookmarkEnd w:id="471"/>
    <w:bookmarkStart w:id="473"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2">
        <w:r>
          <w:rPr>
            <w:rStyle w:val="Hyperlink"/>
          </w:rPr>
          <w:t xml:space="preserve">https://doi.org/10.1007/s10654-018-0356-1</w:t>
        </w:r>
      </w:hyperlink>
    </w:p>
    <w:bookmarkEnd w:id="473"/>
    <w:bookmarkStart w:id="475"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4">
        <w:r>
          <w:rPr>
            <w:rStyle w:val="Hyperlink"/>
          </w:rPr>
          <w:t xml:space="preserve">https://apps.who.int/iris/handle/10665/70523</w:t>
        </w:r>
      </w:hyperlink>
    </w:p>
    <w:bookmarkEnd w:id="475"/>
    <w:bookmarkStart w:id="477"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6">
        <w:r>
          <w:rPr>
            <w:rStyle w:val="Hyperlink"/>
          </w:rPr>
          <w:t xml:space="preserve">https://www.esundhed.dk/-/media/Files/Publikationer/Emner/Operationer-og-diagnoser/Udvalgte-kroniske-sygdomme-svaere-psykiske-lidelser/Algoritmer-for-Udvalgte-Kroniske-Sygdomme-og-svre-psykiske-lidelser-RUKS-2022.ashx</w:t>
        </w:r>
      </w:hyperlink>
    </w:p>
    <w:bookmarkEnd w:id="477"/>
    <w:bookmarkStart w:id="479" w:name="ref-t1dincidence"/>
    <w:p>
      <w:pPr>
        <w:pStyle w:val="Bibliography"/>
      </w:pPr>
      <w:r>
        <w:t xml:space="preserve">107.</w:t>
      </w:r>
      <w:r>
        <w:t xml:space="preserve"> </w:t>
      </w:r>
      <w:r>
        <w:t xml:space="preserve">	</w:t>
      </w:r>
      <w:r>
        <w:t xml:space="preserve">Green A, Hede SM, Patterson CC, et al.</w:t>
      </w:r>
      <w:r>
        <w:t xml:space="preserve"> </w:t>
      </w:r>
      <w:hyperlink r:id="rId478">
        <w:r>
          <w:rPr>
            <w:rStyle w:val="Hyperlink"/>
          </w:rPr>
          <w:t xml:space="preserve">Type 1 diabetes in 2017: Global estimates of incident and prevalent cases in children and adults</w:t>
        </w:r>
      </w:hyperlink>
      <w:r>
        <w:t xml:space="preserve">. Diabetologia 2021;64(12):2741–50.</w:t>
      </w:r>
      <w:r>
        <w:t xml:space="preserve"> </w:t>
      </w:r>
    </w:p>
    <w:bookmarkEnd w:id="479"/>
    <w:bookmarkStart w:id="481" w:name="ref-health_lit_migrants"/>
    <w:p>
      <w:pPr>
        <w:pStyle w:val="Bibliography"/>
      </w:pPr>
      <w:r>
        <w:t xml:space="preserve">108.</w:t>
      </w:r>
      <w:r>
        <w:t xml:space="preserve"> </w:t>
      </w:r>
      <w:r>
        <w:t xml:space="preserve">	</w:t>
      </w:r>
      <w:r>
        <w:t xml:space="preserve">Pettersson S, Hadziabdic E, Marklund H, Hjelm K.</w:t>
      </w:r>
      <w:r>
        <w:t xml:space="preserve"> </w:t>
      </w:r>
      <w:hyperlink r:id="rId480">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1"/>
    <w:bookmarkStart w:id="483"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2">
        <w:r>
          <w:rPr>
            <w:rStyle w:val="Hyperlink"/>
          </w:rPr>
          <w:t xml:space="preserve">https://doi.org/10.1093/ije/dyaa090</w:t>
        </w:r>
      </w:hyperlink>
    </w:p>
    <w:bookmarkEnd w:id="483"/>
    <w:bookmarkStart w:id="485"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4">
        <w:r>
          <w:rPr>
            <w:rStyle w:val="Hyperlink"/>
          </w:rPr>
          <w:t xml:space="preserve">https://onlinelibrary.wiley.com/doi/abs/10.1111/j.1399-5448.2012.00904.x</w:t>
        </w:r>
      </w:hyperlink>
    </w:p>
    <w:bookmarkEnd w:id="485"/>
    <w:bookmarkStart w:id="487"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6">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7"/>
    <w:bookmarkStart w:id="489"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8">
        <w:r>
          <w:rPr>
            <w:rStyle w:val="Hyperlink"/>
          </w:rPr>
          <w:t xml:space="preserve">https://www.iso.org/standard/76677.html</w:t>
        </w:r>
      </w:hyperlink>
    </w:p>
    <w:bookmarkEnd w:id="489"/>
    <w:bookmarkStart w:id="491" w:name="ref-Nielsen2012"/>
    <w:p>
      <w:pPr>
        <w:pStyle w:val="Bibliography"/>
      </w:pPr>
      <w:r>
        <w:t xml:space="preserve">113.</w:t>
      </w:r>
      <w:r>
        <w:t xml:space="preserve"> </w:t>
      </w:r>
      <w:r>
        <w:t xml:space="preserve">	</w:t>
      </w:r>
      <w:r>
        <w:t xml:space="preserve">Nielsen SS, Hempler NF, Waldorff FB, Kreiner S, Krasnik A.</w:t>
      </w:r>
      <w:r>
        <w:t xml:space="preserve"> </w:t>
      </w:r>
      <w:hyperlink r:id="rId490">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1"/>
    <w:bookmarkStart w:id="493"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2">
        <w:r>
          <w:rPr>
            <w:rStyle w:val="Hyperlink"/>
          </w:rPr>
          <w:t xml:space="preserve">https://dom-pubs.onlinelibrary.wiley.com/doi/abs/10.1111/dom.14466</w:t>
        </w:r>
      </w:hyperlink>
    </w:p>
    <w:bookmarkEnd w:id="493"/>
    <w:bookmarkStart w:id="495"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4">
        <w:r>
          <w:rPr>
            <w:rStyle w:val="Hyperlink"/>
          </w:rPr>
          <w:t xml:space="preserve">https://drc.bmj.com/content/10/6/e002995</w:t>
        </w:r>
      </w:hyperlink>
    </w:p>
    <w:bookmarkEnd w:id="495"/>
    <w:bookmarkStart w:id="497"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6">
        <w:r>
          <w:rPr>
            <w:rStyle w:val="Hyperlink"/>
          </w:rPr>
          <w:t xml:space="preserve">Validity of peripheral arterial disease diagnoses in the danish national patient registry</w:t>
        </w:r>
      </w:hyperlink>
      <w:r>
        <w:t xml:space="preserve">. Eur J Vasc Endovasc Surg 2017;53(5):679–85.</w:t>
      </w:r>
      <w:r>
        <w:t xml:space="preserve"> </w:t>
      </w:r>
    </w:p>
    <w:bookmarkEnd w:id="497"/>
    <w:bookmarkStart w:id="499"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8">
        <w:r>
          <w:rPr>
            <w:rStyle w:val="Hyperlink"/>
          </w:rPr>
          <w:t xml:space="preserve">https://doi.org/10.1177/1403494817716582</w:t>
        </w:r>
      </w:hyperlink>
    </w:p>
    <w:bookmarkEnd w:id="499"/>
    <w:bookmarkStart w:id="501" w:name="ref-cvd_valid"/>
    <w:p>
      <w:pPr>
        <w:pStyle w:val="Bibliography"/>
      </w:pPr>
      <w:r>
        <w:t xml:space="preserve">118.</w:t>
      </w:r>
      <w:r>
        <w:t xml:space="preserve"> </w:t>
      </w:r>
      <w:r>
        <w:t xml:space="preserve">	</w:t>
      </w:r>
      <w:r>
        <w:t xml:space="preserve">Sundboll J, Adelborg K, Munch T, et al.</w:t>
      </w:r>
      <w:r>
        <w:t xml:space="preserve"> </w:t>
      </w:r>
      <w:hyperlink r:id="rId500">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1"/>
    <w:bookmarkStart w:id="503" w:name="ref-Knudsen2021"/>
    <w:p>
      <w:pPr>
        <w:pStyle w:val="Bibliography"/>
      </w:pPr>
      <w:r>
        <w:t xml:space="preserve">119.</w:t>
      </w:r>
      <w:r>
        <w:t xml:space="preserve"> </w:t>
      </w:r>
      <w:r>
        <w:t xml:space="preserve">	</w:t>
      </w:r>
      <w:r>
        <w:t xml:space="preserve">Knudsen ST, Bodegård J, Birkeland KI, et al.</w:t>
      </w:r>
      <w:r>
        <w:t xml:space="preserve"> </w:t>
      </w:r>
      <w:hyperlink r:id="rId502">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3"/>
    <w:bookmarkStart w:id="505"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4">
        <w:r>
          <w:rPr>
            <w:rStyle w:val="Hyperlink"/>
          </w:rPr>
          <w:t xml:space="preserve">https://doi.org/10.1186/s12874-020-00921-3</w:t>
        </w:r>
      </w:hyperlink>
    </w:p>
    <w:bookmarkEnd w:id="505"/>
    <w:bookmarkStart w:id="507"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6">
        <w:r>
          <w:rPr>
            <w:rStyle w:val="Hyperlink"/>
          </w:rPr>
          <w:t xml:space="preserve">https://www.ncbi.nlm.nih.gov/pubmed/36368478</w:t>
        </w:r>
      </w:hyperlink>
    </w:p>
    <w:bookmarkEnd w:id="507"/>
    <w:bookmarkStart w:id="509" w:name="ref-RN173"/>
    <w:p>
      <w:pPr>
        <w:pStyle w:val="Bibliography"/>
      </w:pPr>
      <w:r>
        <w:t xml:space="preserve">122.</w:t>
      </w:r>
      <w:r>
        <w:t xml:space="preserve"> </w:t>
      </w:r>
      <w:r>
        <w:t xml:space="preserve">	</w:t>
      </w:r>
      <w:r>
        <w:t xml:space="preserve">Thomas NJ, Lynam AL, Hill AV, et al.</w:t>
      </w:r>
      <w:r>
        <w:t xml:space="preserve"> </w:t>
      </w:r>
      <w:hyperlink r:id="rId508">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9"/>
    <w:bookmarkStart w:id="511" w:name="ref-holcomb2001"/>
    <w:p>
      <w:pPr>
        <w:pStyle w:val="Bibliography"/>
      </w:pPr>
      <w:r>
        <w:t xml:space="preserve">123.</w:t>
      </w:r>
      <w:r>
        <w:t xml:space="preserve"> </w:t>
      </w:r>
      <w:r>
        <w:t xml:space="preserve">	</w:t>
      </w:r>
      <w:r>
        <w:t xml:space="preserve">Holcomb WL, Chaiworapongsa T, Luke DA, Burgdorf KD.</w:t>
      </w:r>
      <w:r>
        <w:t xml:space="preserve"> </w:t>
      </w:r>
      <w:hyperlink r:id="rId510">
        <w:r>
          <w:rPr>
            <w:rStyle w:val="Hyperlink"/>
          </w:rPr>
          <w:t xml:space="preserve">An odd measure of risk: use and misuse of the odds ratio</w:t>
        </w:r>
      </w:hyperlink>
      <w:r>
        <w:t xml:space="preserve">. Obstetrics &amp; Gynecology 2001;98(4):685–8.</w:t>
      </w:r>
      <w:r>
        <w:t xml:space="preserve"> </w:t>
      </w:r>
    </w:p>
    <w:bookmarkEnd w:id="511"/>
    <w:bookmarkStart w:id="513" w:name="ref-Wieland2012"/>
    <w:p>
      <w:pPr>
        <w:pStyle w:val="Bibliography"/>
      </w:pPr>
      <w:r>
        <w:t xml:space="preserve">124.</w:t>
      </w:r>
      <w:r>
        <w:t xml:space="preserve"> </w:t>
      </w:r>
      <w:r>
        <w:t xml:space="preserve">	</w:t>
      </w:r>
      <w:r>
        <w:t xml:space="preserve">Wieland ML, Morrison TB, Cha SS, Rahman AS, Chaudhry R.</w:t>
      </w:r>
      <w:r>
        <w:t xml:space="preserve"> </w:t>
      </w:r>
      <w:hyperlink r:id="rId512">
        <w:r>
          <w:rPr>
            <w:rStyle w:val="Hyperlink"/>
          </w:rPr>
          <w:t xml:space="preserve">Diabetes Care Among Somali Immigrants and Refugees</w:t>
        </w:r>
      </w:hyperlink>
      <w:r>
        <w:t xml:space="preserve">. J Community Health 2012;37:680–4.</w:t>
      </w:r>
      <w:r>
        <w:t xml:space="preserve"> </w:t>
      </w:r>
    </w:p>
    <w:bookmarkEnd w:id="513"/>
    <w:bookmarkStart w:id="515" w:name="ref-Gele2013"/>
    <w:p>
      <w:pPr>
        <w:pStyle w:val="Bibliography"/>
      </w:pPr>
      <w:r>
        <w:t xml:space="preserve">125.</w:t>
      </w:r>
      <w:r>
        <w:t xml:space="preserve"> </w:t>
      </w:r>
      <w:r>
        <w:t xml:space="preserve">	</w:t>
      </w:r>
      <w:r>
        <w:t xml:space="preserve">Gele AA, Mbalilaki AJ.</w:t>
      </w:r>
      <w:r>
        <w:t xml:space="preserve"> </w:t>
      </w:r>
      <w:hyperlink r:id="rId514">
        <w:r>
          <w:rPr>
            <w:rStyle w:val="Hyperlink"/>
          </w:rPr>
          <w:t xml:space="preserve">Overweight and obesity among African immigrants in Oslo</w:t>
        </w:r>
      </w:hyperlink>
      <w:r>
        <w:t xml:space="preserve">. BMC Res Notes 2013;6.</w:t>
      </w:r>
      <w:r>
        <w:t xml:space="preserve"> </w:t>
      </w:r>
    </w:p>
    <w:bookmarkEnd w:id="515"/>
    <w:bookmarkStart w:id="517"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6">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7"/>
    <w:bookmarkStart w:id="519" w:name="ref-Ahmed2018"/>
    <w:p>
      <w:pPr>
        <w:pStyle w:val="Bibliography"/>
      </w:pPr>
      <w:r>
        <w:t xml:space="preserve">127.</w:t>
      </w:r>
      <w:r>
        <w:t xml:space="preserve"> </w:t>
      </w:r>
      <w:r>
        <w:t xml:space="preserve">	</w:t>
      </w:r>
      <w:r>
        <w:t xml:space="preserve">Ahmed S, Meyer HE, Kj�llesdal MK, Madar MA.</w:t>
      </w:r>
      <w:r>
        <w:t xml:space="preserve"> </w:t>
      </w:r>
      <w:hyperlink r:id="rId518">
        <w:r>
          <w:rPr>
            <w:rStyle w:val="Hyperlink"/>
          </w:rPr>
          <w:t xml:space="preserve">Prevalence and Predictors of Overweight and Obesity among Somalis in Norway and Somaliland: A Comparative Study</w:t>
        </w:r>
      </w:hyperlink>
      <w:r>
        <w:t xml:space="preserve">. Journal of Obesity 2018;</w:t>
      </w:r>
    </w:p>
    <w:bookmarkEnd w:id="519"/>
    <w:bookmarkStart w:id="521"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0">
        <w:r>
          <w:rPr>
            <w:rStyle w:val="Hyperlink"/>
          </w:rPr>
          <w:t xml:space="preserve">https://dom-pubs.onlinelibrary.wiley.com/doi/abs/10.1111/dom.14865</w:t>
        </w:r>
      </w:hyperlink>
    </w:p>
    <w:bookmarkEnd w:id="521"/>
    <w:bookmarkStart w:id="523" w:name="ref-RN222"/>
    <w:p>
      <w:pPr>
        <w:pStyle w:val="Bibliography"/>
      </w:pPr>
      <w:r>
        <w:t xml:space="preserve">129.</w:t>
      </w:r>
      <w:r>
        <w:t xml:space="preserve"> </w:t>
      </w:r>
      <w:r>
        <w:t xml:space="preserve">	</w:t>
      </w:r>
      <w:r>
        <w:t xml:space="preserve">Lamprea-Montealegre JA, Madden E, Tummalapalli SL, et al.</w:t>
      </w:r>
      <w:r>
        <w:t xml:space="preserve"> </w:t>
      </w:r>
      <w:hyperlink r:id="rId522">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3"/>
    <w:bookmarkStart w:id="525"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4">
        <w:r>
          <w:rPr>
            <w:rStyle w:val="Hyperlink"/>
          </w:rPr>
          <w:t xml:space="preserve">https://dom-pubs.onlinelibrary.wiley.com/doi/abs/10.1111/dom.14874</w:t>
        </w:r>
      </w:hyperlink>
    </w:p>
    <w:bookmarkEnd w:id="525"/>
    <w:bookmarkStart w:id="527" w:name="ref-RN236"/>
    <w:p>
      <w:pPr>
        <w:pStyle w:val="Bibliography"/>
      </w:pPr>
      <w:r>
        <w:t xml:space="preserve">131.</w:t>
      </w:r>
      <w:r>
        <w:t xml:space="preserve"> </w:t>
      </w:r>
      <w:r>
        <w:t xml:space="preserve">	</w:t>
      </w:r>
      <w:r>
        <w:t xml:space="preserve">Li P, Zhang P, Guan D, et al.</w:t>
      </w:r>
      <w:r>
        <w:t xml:space="preserve"> </w:t>
      </w:r>
      <w:hyperlink r:id="rId526">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7"/>
    <w:bookmarkStart w:id="529"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8">
        <w:r>
          <w:rPr>
            <w:rStyle w:val="Hyperlink"/>
          </w:rPr>
          <w:t xml:space="preserve">http://www.nber.org/papers/w10738</w:t>
        </w:r>
      </w:hyperlink>
    </w:p>
    <w:bookmarkEnd w:id="529"/>
    <w:bookmarkStart w:id="531" w:name="ref-RN232"/>
    <w:p>
      <w:pPr>
        <w:pStyle w:val="Bibliography"/>
      </w:pPr>
      <w:r>
        <w:t xml:space="preserve">133.</w:t>
      </w:r>
      <w:r>
        <w:t xml:space="preserve"> </w:t>
      </w:r>
      <w:r>
        <w:t xml:space="preserve">	</w:t>
      </w:r>
      <w:r>
        <w:t xml:space="preserve">McManus P, Donnelly N, Henry D, Hall W, Primrose J, Lindner J.</w:t>
      </w:r>
      <w:r>
        <w:t xml:space="preserve"> </w:t>
      </w:r>
      <w:hyperlink r:id="rId530">
        <w:r>
          <w:rPr>
            <w:rStyle w:val="Hyperlink"/>
          </w:rPr>
          <w:t xml:space="preserve">Prescription drug utilization following patient co-payment changes in australia</w:t>
        </w:r>
      </w:hyperlink>
      <w:r>
        <w:t xml:space="preserve">. Pharmacoepidemiol Drug Saf 1996;5(6):385–92.</w:t>
      </w:r>
      <w:r>
        <w:t xml:space="preserve"> </w:t>
      </w:r>
    </w:p>
    <w:bookmarkEnd w:id="531"/>
    <w:bookmarkStart w:id="533" w:name="ref-RN233"/>
    <w:p>
      <w:pPr>
        <w:pStyle w:val="Bibliography"/>
      </w:pPr>
      <w:r>
        <w:t xml:space="preserve">134.</w:t>
      </w:r>
      <w:r>
        <w:t xml:space="preserve"> </w:t>
      </w:r>
      <w:r>
        <w:t xml:space="preserve">	</w:t>
      </w:r>
      <w:r>
        <w:t xml:space="preserve">Khan H, Lasker SS, Chowdhury TA.</w:t>
      </w:r>
      <w:r>
        <w:t xml:space="preserve"> </w:t>
      </w:r>
      <w:hyperlink r:id="rId532">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3"/>
    <w:bookmarkStart w:id="535"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4">
        <w:r>
          <w:rPr>
            <w:rStyle w:val="Hyperlink"/>
          </w:rPr>
          <w:t xml:space="preserve">https://journals.sagepub.com/doi/abs/10.1177/0145721712437559</w:t>
        </w:r>
      </w:hyperlink>
    </w:p>
    <w:bookmarkEnd w:id="535"/>
    <w:bookmarkStart w:id="537" w:name="ref-RN239"/>
    <w:p>
      <w:pPr>
        <w:pStyle w:val="Bibliography"/>
      </w:pPr>
      <w:r>
        <w:t xml:space="preserve">136.</w:t>
      </w:r>
      <w:r>
        <w:t xml:space="preserve"> </w:t>
      </w:r>
      <w:r>
        <w:t xml:space="preserve">	</w:t>
      </w:r>
      <w:r>
        <w:t xml:space="preserve">Mull DS, Nguyen N, Mull JD.</w:t>
      </w:r>
      <w:r>
        <w:t xml:space="preserve"> </w:t>
      </w:r>
      <w:hyperlink r:id="rId536">
        <w:r>
          <w:rPr>
            <w:rStyle w:val="Hyperlink"/>
          </w:rPr>
          <w:t xml:space="preserve">Vietnamese diabetic patients and their physicians: What ethnography can teach us</w:t>
        </w:r>
      </w:hyperlink>
      <w:r>
        <w:t xml:space="preserve">. West J Med 2001;175(5):307–11.</w:t>
      </w:r>
      <w:r>
        <w:t xml:space="preserve"> </w:t>
      </w:r>
    </w:p>
    <w:bookmarkEnd w:id="537"/>
    <w:bookmarkEnd w:id="538"/>
    <w:bookmarkEnd w:id="539"/>
    <w:bookmarkStart w:id="540"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0"/>
    <w:bookmarkStart w:id="541"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1"/>
    <w:bookmarkStart w:id="549" w:name="sec-nhs-validation"/>
    <w:p>
      <w:pPr>
        <w:pStyle w:val="Heading1"/>
      </w:pPr>
      <w:r>
        <w:t xml:space="preserve">Appendix A — Supplementary validation analyses</w:t>
      </w:r>
    </w:p>
    <w:bookmarkStart w:id="548"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4" w:name="tbl-sup-dm-hicd"/>
    <w:tbl>
      <w:tblPr>
        <w:tblStyle w:val="Table"/>
        <w:tblW w:type="pct" w:w="5000"/>
        <w:tblLook w:firstRow="0" w:lastRow="0" w:firstColumn="0" w:lastColumn="0" w:noHBand="0" w:noVBand="0" w:val="0000"/>
        <w:jc w:val="start"/>
      </w:tblPr>
      <w:tblGrid>
        <w:gridCol w:w="7920"/>
      </w:tblGrid>
      <w:tr>
        <w:tc>
          <w:tcPr/>
          <w:bookmarkStart w:id="542"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3"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3"/>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4"/>
    <w:p>
      <w:pPr>
        <w:pStyle w:val="BodyText"/>
      </w:pPr>
      <w:r>
        <w:t xml:space="preserve">Validation analyses performed among respondents in the National Health Survey 2017 (individuals reporting diabetes as a current disease were considered diabetes cases).</w:t>
      </w:r>
    </w:p>
    <w:bookmarkStart w:id="547" w:name="tbl-sup-dm-nhs"/>
    <w:tbl>
      <w:tblPr>
        <w:tblStyle w:val="Table"/>
        <w:tblW w:type="pct" w:w="5000"/>
        <w:tblLook w:firstRow="0" w:lastRow="0" w:firstColumn="0" w:lastColumn="0" w:noHBand="0" w:noVBand="0" w:val="0000"/>
        <w:jc w:val="start"/>
      </w:tblPr>
      <w:tblGrid>
        <w:gridCol w:w="7920"/>
      </w:tblGrid>
      <w:tr>
        <w:tc>
          <w:tcPr/>
          <w:bookmarkStart w:id="545"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6"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6"/>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7"/>
    <w:bookmarkEnd w:id="548"/>
    <w:bookmarkEnd w:id="549"/>
    <w:bookmarkStart w:id="553"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0">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1"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1"/>
    <w:bookmarkStart w:id="552"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2"/>
    <w:bookmarkEnd w:id="5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224" Target="media/rId22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3" Target="media/rId113.tiff" /><Relationship Type="http://schemas.openxmlformats.org/officeDocument/2006/relationships/image" Id="rId31" Target="media/rId31.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199" Target="media/rId199.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image" Id="rId127" Target="media/rId127.tiff" /><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2023-08-08T21:27:38Z</dcterms:created>
  <dcterms:modified xsi:type="dcterms:W3CDTF">2023-08-08T21:27:38Z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